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9F3" w:rsidRPr="004E28AE" w:rsidRDefault="009F19F3" w:rsidP="00754F7C">
      <w:pPr>
        <w:jc w:val="center"/>
        <w:rPr>
          <w:rFonts w:asciiTheme="minorHAnsi" w:hAnsiTheme="minorHAnsi" w:cs="Arial"/>
          <w:b/>
          <w:sz w:val="22"/>
          <w:szCs w:val="22"/>
          <w:lang w:val="en-US"/>
        </w:rPr>
      </w:pPr>
    </w:p>
    <w:p w:rsidR="009F19F3" w:rsidRPr="004E28AE" w:rsidRDefault="009F19F3" w:rsidP="00754F7C">
      <w:pPr>
        <w:jc w:val="center"/>
        <w:rPr>
          <w:rFonts w:asciiTheme="minorHAnsi" w:hAnsiTheme="minorHAnsi" w:cs="Arial"/>
          <w:b/>
          <w:sz w:val="22"/>
          <w:szCs w:val="22"/>
          <w:lang w:val="en-US"/>
        </w:rPr>
      </w:pPr>
    </w:p>
    <w:tbl>
      <w:tblPr>
        <w:tblW w:w="9708" w:type="dxa"/>
        <w:tblInd w:w="108" w:type="dxa"/>
        <w:tblLayout w:type="fixed"/>
        <w:tblLook w:val="0000"/>
      </w:tblPr>
      <w:tblGrid>
        <w:gridCol w:w="2393"/>
        <w:gridCol w:w="4548"/>
        <w:gridCol w:w="2767"/>
      </w:tblGrid>
      <w:tr w:rsidR="009F19F3" w:rsidRPr="004E28AE" w:rsidTr="00EE175A">
        <w:trPr>
          <w:trHeight w:val="1788"/>
        </w:trPr>
        <w:tc>
          <w:tcPr>
            <w:tcW w:w="2393" w:type="dxa"/>
            <w:tcBorders>
              <w:top w:val="single" w:sz="1" w:space="0" w:color="000000"/>
              <w:left w:val="single" w:sz="1" w:space="0" w:color="000000"/>
              <w:bottom w:val="single" w:sz="1" w:space="0" w:color="000000"/>
            </w:tcBorders>
            <w:shd w:val="clear" w:color="auto" w:fill="auto"/>
            <w:vAlign w:val="center"/>
          </w:tcPr>
          <w:p w:rsidR="009F19F3" w:rsidRPr="004E28AE" w:rsidRDefault="009F19F3" w:rsidP="00EE175A">
            <w:pPr>
              <w:pStyle w:val="Pieddepage"/>
              <w:tabs>
                <w:tab w:val="clear" w:pos="4536"/>
              </w:tabs>
              <w:spacing w:before="120"/>
              <w:jc w:val="center"/>
              <w:rPr>
                <w:rFonts w:asciiTheme="minorHAnsi" w:hAnsiTheme="minorHAnsi"/>
                <w:iCs/>
              </w:rPr>
            </w:pPr>
            <w:r w:rsidRPr="004E28AE">
              <w:rPr>
                <w:rFonts w:asciiTheme="minorHAnsi" w:hAnsiTheme="minorHAnsi" w:cs="Arial"/>
                <w:b/>
                <w:sz w:val="22"/>
                <w:szCs w:val="22"/>
                <w:lang w:val="en-US"/>
              </w:rPr>
              <w:br w:type="page"/>
            </w:r>
            <w:r w:rsidR="004E28AE">
              <w:rPr>
                <w:rFonts w:asciiTheme="minorHAnsi" w:hAnsiTheme="minorHAnsi" w:cs="Arial"/>
                <w:b/>
                <w:sz w:val="22"/>
                <w:szCs w:val="22"/>
                <w:lang w:val="en-US"/>
              </w:rPr>
              <w:br w:type="page"/>
            </w:r>
            <w:r w:rsidRPr="004E28AE">
              <w:rPr>
                <w:rFonts w:asciiTheme="minorHAnsi" w:hAnsiTheme="minorHAnsi"/>
                <w:sz w:val="22"/>
                <w:szCs w:val="22"/>
              </w:rPr>
              <w:object w:dxaOrig="12973" w:dyaOrig="50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52.5pt" o:ole="" filled="t">
                  <v:fill opacity="0" color2="black"/>
                  <v:imagedata r:id="rId8" o:title=""/>
                </v:shape>
                <o:OLEObject Type="Embed" ProgID="Image" ShapeID="_x0000_i1025" DrawAspect="Content" ObjectID="_1507021527" r:id="rId9"/>
              </w:object>
            </w:r>
          </w:p>
        </w:tc>
        <w:tc>
          <w:tcPr>
            <w:tcW w:w="4548" w:type="dxa"/>
            <w:tcBorders>
              <w:top w:val="single" w:sz="1" w:space="0" w:color="000000"/>
              <w:left w:val="single" w:sz="1" w:space="0" w:color="000000"/>
              <w:bottom w:val="single" w:sz="1" w:space="0" w:color="000000"/>
            </w:tcBorders>
            <w:shd w:val="clear" w:color="auto" w:fill="auto"/>
            <w:vAlign w:val="center"/>
          </w:tcPr>
          <w:p w:rsidR="008C7AEE" w:rsidRPr="00B821ED" w:rsidRDefault="008C7AEE" w:rsidP="008C7AEE">
            <w:pPr>
              <w:pStyle w:val="Titre5"/>
              <w:spacing w:before="0" w:after="0"/>
              <w:jc w:val="center"/>
              <w:rPr>
                <w:rFonts w:ascii="Arial" w:hAnsi="Arial" w:cs="Arial"/>
                <w:i w:val="0"/>
                <w:sz w:val="28"/>
                <w:szCs w:val="28"/>
              </w:rPr>
            </w:pPr>
            <w:r w:rsidRPr="00B821ED">
              <w:rPr>
                <w:rFonts w:ascii="Arial" w:hAnsi="Arial" w:cs="Arial"/>
                <w:i w:val="0"/>
                <w:sz w:val="28"/>
                <w:szCs w:val="28"/>
              </w:rPr>
              <w:t>URBACT III</w:t>
            </w:r>
          </w:p>
          <w:p w:rsidR="009F19F3" w:rsidRPr="004E28AE" w:rsidRDefault="008C7AEE" w:rsidP="008C7AEE">
            <w:pPr>
              <w:pStyle w:val="Titre5"/>
              <w:spacing w:before="0" w:after="0"/>
              <w:jc w:val="center"/>
              <w:rPr>
                <w:rFonts w:asciiTheme="minorHAnsi" w:hAnsiTheme="minorHAnsi"/>
                <w:i w:val="0"/>
                <w:sz w:val="22"/>
                <w:szCs w:val="22"/>
              </w:rPr>
            </w:pPr>
            <w:r w:rsidRPr="00B821ED">
              <w:rPr>
                <w:rFonts w:ascii="Arial" w:hAnsi="Arial" w:cs="Arial"/>
                <w:i w:val="0"/>
                <w:sz w:val="28"/>
                <w:szCs w:val="28"/>
              </w:rPr>
              <w:t xml:space="preserve"> Programme Manual</w:t>
            </w:r>
          </w:p>
        </w:tc>
        <w:tc>
          <w:tcPr>
            <w:tcW w:w="2767" w:type="dxa"/>
            <w:tcBorders>
              <w:top w:val="single" w:sz="1" w:space="0" w:color="000000"/>
              <w:left w:val="single" w:sz="1" w:space="0" w:color="000000"/>
              <w:bottom w:val="single" w:sz="1" w:space="0" w:color="000000"/>
              <w:right w:val="single" w:sz="1" w:space="0" w:color="000000"/>
            </w:tcBorders>
            <w:shd w:val="clear" w:color="auto" w:fill="auto"/>
            <w:vAlign w:val="center"/>
          </w:tcPr>
          <w:p w:rsidR="009F19F3" w:rsidRDefault="009F19F3" w:rsidP="00EE175A">
            <w:pPr>
              <w:jc w:val="center"/>
              <w:rPr>
                <w:rFonts w:ascii="Arial" w:hAnsi="Arial" w:cs="Arial"/>
                <w:b/>
                <w:lang w:val="en-US"/>
              </w:rPr>
            </w:pPr>
            <w:r w:rsidRPr="008C7AEE">
              <w:rPr>
                <w:rFonts w:ascii="Arial" w:hAnsi="Arial" w:cs="Arial"/>
                <w:b/>
                <w:lang w:val="en-US"/>
              </w:rPr>
              <w:t>Fact Sheet 2F</w:t>
            </w:r>
          </w:p>
          <w:p w:rsidR="008C7AEE" w:rsidRPr="008C7AEE" w:rsidRDefault="008C7AEE" w:rsidP="00EE175A">
            <w:pPr>
              <w:jc w:val="center"/>
              <w:rPr>
                <w:rFonts w:ascii="Arial" w:hAnsi="Arial" w:cs="Arial"/>
                <w:b/>
                <w:lang w:val="en-US"/>
              </w:rPr>
            </w:pPr>
          </w:p>
          <w:p w:rsidR="009F19F3" w:rsidRPr="008C7AEE" w:rsidRDefault="004559F5" w:rsidP="00EE175A">
            <w:pPr>
              <w:jc w:val="center"/>
              <w:rPr>
                <w:rFonts w:ascii="Arial" w:hAnsi="Arial" w:cs="Arial"/>
                <w:b/>
                <w:lang w:val="en-US"/>
              </w:rPr>
            </w:pPr>
            <w:r>
              <w:rPr>
                <w:rFonts w:ascii="Arial" w:hAnsi="Arial" w:cs="Arial"/>
                <w:b/>
                <w:lang w:val="en-US"/>
              </w:rPr>
              <w:t>Financial Management and Control</w:t>
            </w:r>
          </w:p>
        </w:tc>
      </w:tr>
    </w:tbl>
    <w:p w:rsidR="009F19F3" w:rsidRPr="004E28AE" w:rsidRDefault="009F19F3" w:rsidP="00754F7C">
      <w:pPr>
        <w:jc w:val="center"/>
        <w:rPr>
          <w:rFonts w:asciiTheme="minorHAnsi" w:hAnsiTheme="minorHAnsi" w:cs="Arial"/>
          <w:b/>
          <w:sz w:val="22"/>
          <w:szCs w:val="22"/>
        </w:rPr>
      </w:pPr>
    </w:p>
    <w:p w:rsidR="009F19F3" w:rsidRPr="004E28AE" w:rsidRDefault="009F19F3" w:rsidP="00754F7C">
      <w:pPr>
        <w:jc w:val="center"/>
        <w:rPr>
          <w:rFonts w:asciiTheme="minorHAnsi" w:hAnsiTheme="minorHAnsi" w:cs="Arial"/>
          <w:b/>
          <w:sz w:val="22"/>
          <w:szCs w:val="22"/>
        </w:rPr>
      </w:pPr>
    </w:p>
    <w:p w:rsidR="00EB7C47" w:rsidRPr="00EB7C47" w:rsidRDefault="00EB7C47" w:rsidP="00EB7C47">
      <w:pPr>
        <w:pStyle w:val="Paragraphedeliste"/>
        <w:numPr>
          <w:ilvl w:val="0"/>
          <w:numId w:val="20"/>
        </w:numPr>
        <w:ind w:left="284" w:firstLine="0"/>
        <w:rPr>
          <w:rFonts w:asciiTheme="minorHAnsi" w:hAnsiTheme="minorHAnsi" w:cs="Arial"/>
          <w:sz w:val="22"/>
          <w:szCs w:val="22"/>
          <w:lang w:val="en-US"/>
        </w:rPr>
      </w:pPr>
      <w:r w:rsidRPr="00EB7C47">
        <w:rPr>
          <w:rFonts w:asciiTheme="minorHAnsi" w:hAnsiTheme="minorHAnsi" w:cs="Arial"/>
          <w:sz w:val="22"/>
          <w:szCs w:val="22"/>
          <w:lang w:val="en-US"/>
        </w:rPr>
        <w:t>Section 1 : Project Budget and Eligible Costs</w:t>
      </w:r>
    </w:p>
    <w:p w:rsidR="00EB7C47" w:rsidRPr="00EB7C47" w:rsidRDefault="00EB7C47" w:rsidP="00EB7C47">
      <w:pPr>
        <w:pStyle w:val="Paragraphedeliste"/>
        <w:numPr>
          <w:ilvl w:val="0"/>
          <w:numId w:val="20"/>
        </w:numPr>
        <w:ind w:left="284" w:firstLine="0"/>
        <w:rPr>
          <w:rFonts w:asciiTheme="minorHAnsi" w:hAnsiTheme="minorHAnsi" w:cs="Arial"/>
          <w:sz w:val="22"/>
          <w:szCs w:val="22"/>
          <w:lang w:val="en-US"/>
        </w:rPr>
      </w:pPr>
      <w:r w:rsidRPr="00EB7C47">
        <w:rPr>
          <w:rFonts w:asciiTheme="minorHAnsi" w:hAnsiTheme="minorHAnsi" w:cs="Arial"/>
          <w:sz w:val="22"/>
          <w:szCs w:val="22"/>
          <w:lang w:val="en-US"/>
        </w:rPr>
        <w:t>Section 2: Accounting of Expenditure</w:t>
      </w:r>
    </w:p>
    <w:p w:rsidR="00EB7C47" w:rsidRPr="00EB7C47" w:rsidRDefault="00EB7C47" w:rsidP="00EB7C47">
      <w:pPr>
        <w:pStyle w:val="Paragraphedeliste"/>
        <w:numPr>
          <w:ilvl w:val="0"/>
          <w:numId w:val="20"/>
        </w:numPr>
        <w:ind w:left="284" w:firstLine="0"/>
        <w:rPr>
          <w:rFonts w:asciiTheme="minorHAnsi" w:hAnsiTheme="minorHAnsi" w:cs="Arial"/>
          <w:sz w:val="22"/>
          <w:szCs w:val="22"/>
          <w:lang w:val="en-US"/>
        </w:rPr>
      </w:pPr>
      <w:r w:rsidRPr="00EB7C47">
        <w:rPr>
          <w:rFonts w:asciiTheme="minorHAnsi" w:hAnsiTheme="minorHAnsi" w:cs="Arial"/>
          <w:sz w:val="22"/>
          <w:szCs w:val="22"/>
          <w:lang w:val="en-US"/>
        </w:rPr>
        <w:t>Section 3: Certification of Expenditure</w:t>
      </w:r>
    </w:p>
    <w:p w:rsidR="00EB7C47" w:rsidRPr="00EB7C47" w:rsidRDefault="00EB7C47" w:rsidP="00EB7C47">
      <w:pPr>
        <w:pStyle w:val="Paragraphedeliste"/>
        <w:numPr>
          <w:ilvl w:val="0"/>
          <w:numId w:val="20"/>
        </w:numPr>
        <w:ind w:left="284" w:firstLine="0"/>
        <w:rPr>
          <w:rFonts w:asciiTheme="minorHAnsi" w:hAnsiTheme="minorHAnsi" w:cs="Arial"/>
          <w:sz w:val="22"/>
          <w:szCs w:val="22"/>
          <w:lang w:val="en-US"/>
        </w:rPr>
      </w:pPr>
      <w:r w:rsidRPr="00EB7C47">
        <w:rPr>
          <w:rFonts w:asciiTheme="minorHAnsi" w:hAnsiTheme="minorHAnsi" w:cs="Arial"/>
          <w:sz w:val="22"/>
          <w:szCs w:val="22"/>
          <w:lang w:val="en-US"/>
        </w:rPr>
        <w:t>Section 4: Audit and Control</w:t>
      </w:r>
    </w:p>
    <w:p w:rsidR="00EB7C47" w:rsidRPr="00EB7C47" w:rsidRDefault="00EB7C47" w:rsidP="00EB7C47">
      <w:pPr>
        <w:pStyle w:val="Paragraphedeliste"/>
        <w:numPr>
          <w:ilvl w:val="0"/>
          <w:numId w:val="20"/>
        </w:numPr>
        <w:ind w:left="284" w:firstLine="0"/>
        <w:rPr>
          <w:rFonts w:asciiTheme="minorHAnsi" w:hAnsiTheme="minorHAnsi" w:cs="Arial"/>
          <w:sz w:val="22"/>
          <w:szCs w:val="22"/>
          <w:lang w:val="en-US"/>
        </w:rPr>
      </w:pPr>
      <w:r w:rsidRPr="00EB7C47">
        <w:rPr>
          <w:rFonts w:asciiTheme="minorHAnsi" w:hAnsiTheme="minorHAnsi" w:cs="Arial"/>
          <w:sz w:val="22"/>
          <w:szCs w:val="22"/>
          <w:lang w:val="en-US"/>
        </w:rPr>
        <w:t xml:space="preserve">Section 5: Irregularities </w:t>
      </w:r>
    </w:p>
    <w:p w:rsidR="00EB7C47" w:rsidRPr="00EB7C47" w:rsidRDefault="00EB7C47" w:rsidP="00EB7C47">
      <w:pPr>
        <w:pStyle w:val="Paragraphedeliste"/>
        <w:numPr>
          <w:ilvl w:val="0"/>
          <w:numId w:val="20"/>
        </w:numPr>
        <w:ind w:left="284" w:firstLine="0"/>
        <w:rPr>
          <w:rFonts w:asciiTheme="minorHAnsi" w:hAnsiTheme="minorHAnsi" w:cs="Arial"/>
          <w:sz w:val="22"/>
          <w:szCs w:val="22"/>
          <w:lang w:val="en-US"/>
        </w:rPr>
      </w:pPr>
      <w:r w:rsidRPr="00EB7C47">
        <w:rPr>
          <w:rFonts w:asciiTheme="minorHAnsi" w:hAnsiTheme="minorHAnsi" w:cs="Arial"/>
          <w:sz w:val="22"/>
          <w:szCs w:val="22"/>
          <w:lang w:val="en-US"/>
        </w:rPr>
        <w:t>Annex 1: Table of Eligible Costs</w:t>
      </w:r>
    </w:p>
    <w:p w:rsidR="00EB7C47" w:rsidRPr="00EB7C47" w:rsidRDefault="00EB7C47" w:rsidP="00EB7C47">
      <w:pPr>
        <w:spacing w:before="60"/>
        <w:jc w:val="both"/>
        <w:rPr>
          <w:rFonts w:asciiTheme="minorHAnsi" w:hAnsiTheme="minorHAnsi"/>
          <w:sz w:val="22"/>
          <w:szCs w:val="22"/>
        </w:rPr>
      </w:pPr>
    </w:p>
    <w:p w:rsidR="00EB7C47" w:rsidRPr="00EB7C47" w:rsidRDefault="00EB7C47" w:rsidP="00EB7C47">
      <w:pPr>
        <w:spacing w:before="60"/>
        <w:jc w:val="both"/>
        <w:rPr>
          <w:rFonts w:asciiTheme="minorHAnsi" w:hAnsiTheme="minorHAnsi"/>
          <w:sz w:val="22"/>
          <w:szCs w:val="22"/>
        </w:rPr>
      </w:pPr>
    </w:p>
    <w:p w:rsidR="00EB7C47" w:rsidRPr="00EB7C47" w:rsidRDefault="00EB7C47" w:rsidP="00EB7C47">
      <w:pPr>
        <w:rPr>
          <w:rFonts w:asciiTheme="minorHAnsi" w:hAnsiTheme="minorHAnsi"/>
          <w:b/>
          <w:iCs/>
          <w:sz w:val="22"/>
          <w:szCs w:val="22"/>
          <w:lang w:val="en-US"/>
        </w:rPr>
      </w:pPr>
      <w:r w:rsidRPr="00EB7C47">
        <w:rPr>
          <w:rFonts w:asciiTheme="minorHAnsi" w:hAnsiTheme="minorHAnsi"/>
          <w:b/>
          <w:iCs/>
          <w:sz w:val="22"/>
          <w:szCs w:val="22"/>
          <w:lang w:val="en-US"/>
        </w:rPr>
        <w:t>INTRODUCTION</w:t>
      </w:r>
    </w:p>
    <w:p w:rsidR="00EB7C47" w:rsidRPr="00EB7C47" w:rsidRDefault="00EB7C47" w:rsidP="00EB7C47">
      <w:pPr>
        <w:rPr>
          <w:rFonts w:asciiTheme="minorHAnsi" w:hAnsiTheme="minorHAnsi"/>
          <w:b/>
          <w:iCs/>
          <w:sz w:val="22"/>
          <w:szCs w:val="22"/>
          <w:lang w:val="en-US"/>
        </w:rPr>
      </w:pPr>
    </w:p>
    <w:p w:rsidR="00EB7C47" w:rsidRPr="00EB7C47" w:rsidRDefault="00EB7C47" w:rsidP="00EB7C47">
      <w:pPr>
        <w:jc w:val="both"/>
        <w:rPr>
          <w:rFonts w:asciiTheme="minorHAnsi" w:hAnsiTheme="minorHAnsi"/>
          <w:b/>
          <w:iCs/>
          <w:sz w:val="22"/>
          <w:szCs w:val="22"/>
          <w:lang w:val="en-US"/>
        </w:rPr>
      </w:pPr>
      <w:r w:rsidRPr="00EB7C47">
        <w:rPr>
          <w:rFonts w:asciiTheme="minorHAnsi" w:hAnsiTheme="minorHAnsi"/>
          <w:b/>
          <w:iCs/>
          <w:sz w:val="22"/>
          <w:szCs w:val="22"/>
          <w:lang w:val="en-US"/>
        </w:rPr>
        <w:t>This Fact Sheet shall provide the rules and procedures which must be followed by all approved URBACT III networks concerning financial and control matters.  It will provide information about the eligibility of costs as well as programme requirements concerning control and audit.</w:t>
      </w:r>
    </w:p>
    <w:p w:rsidR="00EB7C47" w:rsidRPr="00EB7C47" w:rsidRDefault="00EB7C47" w:rsidP="00EB7C47">
      <w:pPr>
        <w:jc w:val="both"/>
        <w:rPr>
          <w:rFonts w:asciiTheme="minorHAnsi" w:hAnsiTheme="minorHAnsi"/>
          <w:b/>
          <w:iCs/>
          <w:sz w:val="22"/>
          <w:szCs w:val="22"/>
          <w:lang w:val="en-US"/>
        </w:rPr>
      </w:pPr>
    </w:p>
    <w:p w:rsidR="00EB7C47" w:rsidRPr="00EB7C47" w:rsidRDefault="00EB7C47" w:rsidP="00EB7C47">
      <w:pPr>
        <w:jc w:val="both"/>
        <w:rPr>
          <w:rFonts w:asciiTheme="minorHAnsi" w:hAnsiTheme="minorHAnsi"/>
          <w:b/>
          <w:iCs/>
          <w:sz w:val="22"/>
          <w:szCs w:val="22"/>
          <w:lang w:val="en-US"/>
        </w:rPr>
      </w:pPr>
      <w:r w:rsidRPr="00EB7C47">
        <w:rPr>
          <w:rFonts w:asciiTheme="minorHAnsi" w:hAnsiTheme="minorHAnsi"/>
          <w:b/>
          <w:iCs/>
          <w:sz w:val="22"/>
          <w:szCs w:val="22"/>
          <w:lang w:val="en-US"/>
        </w:rPr>
        <w:t>It sets out the key important points which all network lead partners and project partners MUST be aware of.</w:t>
      </w:r>
    </w:p>
    <w:p w:rsidR="00EB7C47" w:rsidRPr="00EB7C47" w:rsidRDefault="00EB7C47" w:rsidP="00EB7C47">
      <w:pPr>
        <w:jc w:val="both"/>
        <w:rPr>
          <w:rFonts w:asciiTheme="minorHAnsi" w:hAnsiTheme="minorHAnsi"/>
          <w:b/>
          <w:iCs/>
          <w:sz w:val="22"/>
          <w:szCs w:val="22"/>
          <w:lang w:val="en-US"/>
        </w:rPr>
      </w:pPr>
    </w:p>
    <w:p w:rsidR="00EB7C47" w:rsidRPr="00EB7C47" w:rsidRDefault="00EB7C47" w:rsidP="00EB7C47">
      <w:pPr>
        <w:jc w:val="both"/>
        <w:rPr>
          <w:rFonts w:asciiTheme="minorHAnsi" w:hAnsiTheme="minorHAnsi"/>
          <w:b/>
          <w:iCs/>
          <w:sz w:val="22"/>
          <w:szCs w:val="22"/>
          <w:lang w:val="en-US"/>
        </w:rPr>
      </w:pPr>
      <w:r w:rsidRPr="00EB7C47">
        <w:rPr>
          <w:rFonts w:asciiTheme="minorHAnsi" w:hAnsiTheme="minorHAnsi"/>
          <w:b/>
          <w:iCs/>
          <w:sz w:val="22"/>
          <w:szCs w:val="22"/>
          <w:lang w:val="en-US"/>
        </w:rPr>
        <w:t xml:space="preserve">In addition to this more official programme manual fact sheet, a series of Guidance Notes have been developed to provide more detailed information on the practical application of these rules to an URBACT network.  </w:t>
      </w:r>
    </w:p>
    <w:p w:rsidR="00EB7C47" w:rsidRPr="00675711" w:rsidRDefault="00EB7C47" w:rsidP="00EB7C47">
      <w:pPr>
        <w:rPr>
          <w:b/>
          <w:iCs/>
          <w:sz w:val="22"/>
          <w:szCs w:val="22"/>
          <w:lang w:val="en-US"/>
        </w:rPr>
      </w:pPr>
    </w:p>
    <w:p w:rsidR="00EB7C47" w:rsidRDefault="00EB7C47" w:rsidP="00EB7C47">
      <w:pPr>
        <w:spacing w:after="200" w:line="276" w:lineRule="auto"/>
        <w:rPr>
          <w:rFonts w:ascii="Verdana" w:hAnsi="Verdana"/>
          <w:b/>
          <w:lang w:val="en-US"/>
        </w:rPr>
      </w:pPr>
      <w:r>
        <w:rPr>
          <w:rFonts w:ascii="Verdana" w:hAnsi="Verdana"/>
          <w:b/>
          <w:lang w:val="en-US"/>
        </w:rPr>
        <w:br w:type="page"/>
      </w:r>
    </w:p>
    <w:p w:rsidR="00EB7C47" w:rsidRPr="00EB7C47" w:rsidRDefault="00EB7C47" w:rsidP="00EB7C47">
      <w:pPr>
        <w:spacing w:before="60"/>
        <w:jc w:val="both"/>
        <w:rPr>
          <w:rFonts w:asciiTheme="minorHAnsi" w:hAnsiTheme="minorHAnsi"/>
          <w:b/>
          <w:i/>
          <w:sz w:val="22"/>
          <w:szCs w:val="22"/>
        </w:rPr>
      </w:pPr>
      <w:r w:rsidRPr="00EB7C47">
        <w:rPr>
          <w:rFonts w:asciiTheme="minorHAnsi" w:hAnsiTheme="minorHAnsi"/>
          <w:b/>
          <w:sz w:val="22"/>
          <w:szCs w:val="22"/>
          <w:lang w:val="en-US"/>
        </w:rPr>
        <w:lastRenderedPageBreak/>
        <w:t xml:space="preserve">Section 1 </w:t>
      </w:r>
      <w:r w:rsidRPr="00EB7C47">
        <w:rPr>
          <w:rFonts w:asciiTheme="minorHAnsi" w:hAnsiTheme="minorHAnsi"/>
          <w:b/>
          <w:i/>
          <w:sz w:val="22"/>
          <w:szCs w:val="22"/>
        </w:rPr>
        <w:t>Project Budget and Eligible Costs</w:t>
      </w:r>
    </w:p>
    <w:p w:rsidR="00EB7C47" w:rsidRPr="00EB7C47" w:rsidRDefault="00EB7C47" w:rsidP="00EB7C47">
      <w:pPr>
        <w:spacing w:before="60"/>
        <w:jc w:val="both"/>
        <w:rPr>
          <w:rFonts w:asciiTheme="minorHAnsi" w:hAnsiTheme="minorHAnsi"/>
          <w:sz w:val="22"/>
          <w:szCs w:val="22"/>
        </w:rPr>
      </w:pPr>
    </w:p>
    <w:p w:rsidR="00EB7C47" w:rsidRPr="00EB7C47" w:rsidRDefault="00EB7C47" w:rsidP="00EB7C47">
      <w:pPr>
        <w:spacing w:before="60"/>
        <w:jc w:val="both"/>
        <w:rPr>
          <w:rFonts w:asciiTheme="minorHAnsi" w:hAnsiTheme="minorHAnsi"/>
          <w:sz w:val="22"/>
          <w:szCs w:val="22"/>
        </w:rPr>
      </w:pPr>
      <w:r w:rsidRPr="00EB7C47">
        <w:rPr>
          <w:rFonts w:asciiTheme="minorHAnsi" w:hAnsiTheme="minorHAnsi"/>
          <w:sz w:val="22"/>
          <w:szCs w:val="22"/>
        </w:rPr>
        <w:t>Both the Phase 1 and Phase 2 Application shall include, among other documents, a detailed budget. The budget shall be developed for Phase 1 and shall be updated for the Phase 2 application.</w:t>
      </w:r>
    </w:p>
    <w:p w:rsidR="00EB7C47" w:rsidRPr="00EB7C47" w:rsidRDefault="00EB7C47" w:rsidP="00EB7C47">
      <w:pPr>
        <w:spacing w:before="60"/>
        <w:jc w:val="both"/>
        <w:rPr>
          <w:rFonts w:asciiTheme="minorHAnsi" w:hAnsiTheme="minorHAnsi"/>
          <w:sz w:val="22"/>
          <w:szCs w:val="22"/>
        </w:rPr>
      </w:pPr>
    </w:p>
    <w:p w:rsidR="00EB7C47" w:rsidRPr="00EB7C47" w:rsidRDefault="00EB7C47" w:rsidP="00EB7C47">
      <w:pPr>
        <w:spacing w:before="60"/>
        <w:jc w:val="both"/>
        <w:rPr>
          <w:rFonts w:asciiTheme="minorHAnsi" w:hAnsiTheme="minorHAnsi"/>
          <w:sz w:val="22"/>
          <w:szCs w:val="22"/>
        </w:rPr>
      </w:pPr>
      <w:r w:rsidRPr="00EB7C47">
        <w:rPr>
          <w:rFonts w:asciiTheme="minorHAnsi" w:hAnsiTheme="minorHAnsi"/>
          <w:sz w:val="22"/>
          <w:szCs w:val="22"/>
        </w:rPr>
        <w:t xml:space="preserve">The budgets must respect the formats as established by the financial tables included in the official templates, be clear and understandable, and be balanced (in terms of allocated funds towards budget categories). </w:t>
      </w:r>
    </w:p>
    <w:p w:rsidR="00EB7C47" w:rsidRPr="00EB7C47" w:rsidRDefault="00EB7C47" w:rsidP="00EB7C47">
      <w:pPr>
        <w:spacing w:before="60"/>
        <w:jc w:val="both"/>
        <w:rPr>
          <w:rFonts w:asciiTheme="minorHAnsi" w:hAnsiTheme="minorHAnsi"/>
          <w:sz w:val="22"/>
          <w:szCs w:val="22"/>
        </w:rPr>
      </w:pPr>
      <w:r w:rsidRPr="00EB7C47">
        <w:rPr>
          <w:rFonts w:asciiTheme="minorHAnsi" w:hAnsiTheme="minorHAnsi"/>
          <w:sz w:val="22"/>
          <w:szCs w:val="22"/>
        </w:rPr>
        <w:t xml:space="preserve">In order to fulfil the duties required by the project management (in terms of administrative and financial follow up, strategic management, and communication and dissemination) the Lead Partner shall set up a dedicated team which represents also the referent contact point for the Secretariat (see Fact Sheet 2E). The project budget shall foresee the reasonable financial resources for the payment of personnel working at Lead Partner level in order to ensure a performing project implementation and management. </w:t>
      </w:r>
    </w:p>
    <w:p w:rsidR="00EB7C47" w:rsidRPr="00EB7C47" w:rsidRDefault="00EB7C47" w:rsidP="00EB7C47">
      <w:pPr>
        <w:spacing w:before="60"/>
        <w:jc w:val="both"/>
        <w:rPr>
          <w:rFonts w:asciiTheme="minorHAnsi" w:hAnsiTheme="minorHAnsi"/>
          <w:sz w:val="22"/>
          <w:szCs w:val="22"/>
        </w:rPr>
      </w:pPr>
    </w:p>
    <w:p w:rsidR="00EB7C47" w:rsidRPr="00EB7C47" w:rsidRDefault="00EB7C47" w:rsidP="00EB7C47">
      <w:pPr>
        <w:pStyle w:val="Listenumros"/>
        <w:tabs>
          <w:tab w:val="clear" w:pos="709"/>
        </w:tabs>
        <w:spacing w:before="60" w:after="60"/>
        <w:ind w:left="0" w:firstLine="0"/>
        <w:rPr>
          <w:rFonts w:asciiTheme="minorHAnsi" w:hAnsiTheme="minorHAnsi"/>
          <w:sz w:val="22"/>
          <w:szCs w:val="22"/>
        </w:rPr>
      </w:pPr>
      <w:r w:rsidRPr="00EB7C47">
        <w:rPr>
          <w:rFonts w:asciiTheme="minorHAnsi" w:hAnsiTheme="minorHAnsi"/>
          <w:sz w:val="22"/>
          <w:szCs w:val="22"/>
        </w:rPr>
        <w:t>The experience from previous URBACT programmes has shown that the workload resulting from the tasks and responsibilities of a Lead Partner requires an investment in human resources which corresponds to at least 2 full-time posts. Therefore, in order to efficiently ensure its role of project coordinator, each Lead Partner in URBACT must involve a level of internal human resources corresponding to minimum 2 full-time posts for the project administrative management. It is strongly requested that the administrative and financial management be led internally by the Lead partner. In case of an externalisation, the</w:t>
      </w:r>
      <w:r w:rsidR="00DA5BA6" w:rsidRPr="00DA5BA6">
        <w:rPr>
          <w:rFonts w:asciiTheme="minorHAnsi" w:hAnsiTheme="minorHAnsi"/>
          <w:sz w:val="22"/>
          <w:szCs w:val="22"/>
        </w:rPr>
        <w:t xml:space="preserve"> </w:t>
      </w:r>
      <w:r w:rsidR="00DA5BA6" w:rsidRPr="00EB7C47">
        <w:rPr>
          <w:rFonts w:asciiTheme="minorHAnsi" w:hAnsiTheme="minorHAnsi"/>
          <w:sz w:val="22"/>
          <w:szCs w:val="22"/>
        </w:rPr>
        <w:t>Lead Partner administration</w:t>
      </w:r>
      <w:r w:rsidRPr="00EB7C47">
        <w:rPr>
          <w:rFonts w:asciiTheme="minorHAnsi" w:hAnsiTheme="minorHAnsi"/>
          <w:sz w:val="22"/>
          <w:szCs w:val="22"/>
        </w:rPr>
        <w:t xml:space="preserve"> will </w:t>
      </w:r>
      <w:r w:rsidR="00DA5BA6">
        <w:rPr>
          <w:rFonts w:asciiTheme="minorHAnsi" w:hAnsiTheme="minorHAnsi"/>
          <w:sz w:val="22"/>
          <w:szCs w:val="22"/>
        </w:rPr>
        <w:t>need to demonstrate strong linkages and outline working methods in the application form to allow the External Assessment Panel to assess the impact of this arrangement</w:t>
      </w:r>
      <w:proofErr w:type="gramStart"/>
      <w:r w:rsidR="00DA5BA6">
        <w:rPr>
          <w:rFonts w:asciiTheme="minorHAnsi" w:hAnsiTheme="minorHAnsi"/>
          <w:sz w:val="22"/>
          <w:szCs w:val="22"/>
        </w:rPr>
        <w:t>.</w:t>
      </w:r>
      <w:r w:rsidRPr="00EB7C47">
        <w:rPr>
          <w:rFonts w:asciiTheme="minorHAnsi" w:hAnsiTheme="minorHAnsi"/>
          <w:sz w:val="22"/>
          <w:szCs w:val="22"/>
        </w:rPr>
        <w:t>.</w:t>
      </w:r>
      <w:proofErr w:type="gramEnd"/>
      <w:r w:rsidRPr="00EB7C47">
        <w:rPr>
          <w:rFonts w:asciiTheme="minorHAnsi" w:hAnsiTheme="minorHAnsi"/>
          <w:sz w:val="22"/>
          <w:szCs w:val="22"/>
        </w:rPr>
        <w:t xml:space="preserve"> Yet the Lead Partner can in no way delegate the financial and legal responsibility for the project. For the project coordination and administrative/financial management, the level of human resources mobilised by the Lead Partner should correspond to 2 full-time posts.</w:t>
      </w:r>
      <w:r w:rsidR="00162AFA">
        <w:rPr>
          <w:rFonts w:asciiTheme="minorHAnsi" w:hAnsiTheme="minorHAnsi"/>
          <w:sz w:val="22"/>
          <w:szCs w:val="22"/>
        </w:rPr>
        <w:t xml:space="preserve">  For a project partner one full time equivalent should be foreseen.</w:t>
      </w:r>
    </w:p>
    <w:p w:rsidR="00EB7C47" w:rsidRPr="00EB7C47" w:rsidRDefault="00EB7C47" w:rsidP="00EB7C47">
      <w:pPr>
        <w:spacing w:before="60"/>
        <w:jc w:val="both"/>
        <w:rPr>
          <w:rFonts w:asciiTheme="minorHAnsi" w:hAnsiTheme="minorHAnsi"/>
          <w:sz w:val="22"/>
          <w:szCs w:val="22"/>
        </w:rPr>
      </w:pPr>
    </w:p>
    <w:p w:rsidR="00EB7C47" w:rsidRPr="00EB7C47" w:rsidRDefault="00EB7C47" w:rsidP="00FD5B50">
      <w:pPr>
        <w:spacing w:before="60"/>
        <w:jc w:val="both"/>
        <w:rPr>
          <w:rFonts w:asciiTheme="minorHAnsi" w:hAnsiTheme="minorHAnsi"/>
          <w:sz w:val="22"/>
          <w:szCs w:val="22"/>
        </w:rPr>
      </w:pPr>
      <w:r w:rsidRPr="00EB7C47">
        <w:rPr>
          <w:rFonts w:asciiTheme="minorHAnsi" w:hAnsiTheme="minorHAnsi"/>
          <w:sz w:val="22"/>
          <w:szCs w:val="22"/>
        </w:rPr>
        <w:t>Realistic costs for management activities at Partner level should be taken into account to ensure an active engagement from all Partners.</w:t>
      </w:r>
      <w:r w:rsidR="00FD5B50">
        <w:rPr>
          <w:rFonts w:asciiTheme="minorHAnsi" w:hAnsiTheme="minorHAnsi"/>
          <w:sz w:val="22"/>
          <w:szCs w:val="22"/>
        </w:rPr>
        <w:t xml:space="preserve"> </w:t>
      </w:r>
      <w:r w:rsidR="00FD5B50" w:rsidRPr="00FD5B50">
        <w:rPr>
          <w:rFonts w:asciiTheme="minorHAnsi" w:hAnsiTheme="minorHAnsi"/>
          <w:sz w:val="22"/>
          <w:szCs w:val="22"/>
        </w:rPr>
        <w:t>A half time position should be foreseen for project</w:t>
      </w:r>
      <w:r w:rsidR="00FD5B50">
        <w:rPr>
          <w:rFonts w:asciiTheme="minorHAnsi" w:hAnsiTheme="minorHAnsi"/>
          <w:sz w:val="22"/>
          <w:szCs w:val="22"/>
        </w:rPr>
        <w:t xml:space="preserve"> coordinator at partner level. </w:t>
      </w:r>
      <w:r w:rsidR="00FD5B50" w:rsidRPr="00FD5B50">
        <w:rPr>
          <w:rFonts w:asciiTheme="minorHAnsi" w:hAnsiTheme="minorHAnsi"/>
          <w:sz w:val="22"/>
          <w:szCs w:val="22"/>
        </w:rPr>
        <w:t xml:space="preserve">It is strongly recommended that a further half time position be made available for </w:t>
      </w:r>
      <w:r w:rsidR="00FD5B50">
        <w:rPr>
          <w:rFonts w:asciiTheme="minorHAnsi" w:hAnsiTheme="minorHAnsi"/>
          <w:sz w:val="22"/>
          <w:szCs w:val="22"/>
        </w:rPr>
        <w:t>f</w:t>
      </w:r>
      <w:r w:rsidR="00FD5B50" w:rsidRPr="00FD5B50">
        <w:rPr>
          <w:rFonts w:asciiTheme="minorHAnsi" w:hAnsiTheme="minorHAnsi"/>
          <w:sz w:val="22"/>
          <w:szCs w:val="22"/>
        </w:rPr>
        <w:t>inance reporting and registering of costs.</w:t>
      </w:r>
    </w:p>
    <w:p w:rsidR="00EB7C47" w:rsidRPr="00EB7C47" w:rsidRDefault="00EB7C47" w:rsidP="00EB7C47">
      <w:pPr>
        <w:spacing w:before="60"/>
        <w:jc w:val="both"/>
        <w:rPr>
          <w:rFonts w:asciiTheme="minorHAnsi" w:hAnsiTheme="minorHAnsi"/>
          <w:sz w:val="22"/>
          <w:szCs w:val="22"/>
        </w:rPr>
      </w:pPr>
    </w:p>
    <w:p w:rsidR="00EB7C47" w:rsidRPr="00EB7C47" w:rsidRDefault="00EB7C47" w:rsidP="00EB7C47">
      <w:pPr>
        <w:spacing w:before="60"/>
        <w:jc w:val="both"/>
        <w:rPr>
          <w:rFonts w:asciiTheme="minorHAnsi" w:hAnsiTheme="minorHAnsi"/>
          <w:sz w:val="22"/>
          <w:szCs w:val="22"/>
        </w:rPr>
      </w:pPr>
      <w:r w:rsidRPr="00EB7C47">
        <w:rPr>
          <w:rFonts w:asciiTheme="minorHAnsi" w:hAnsiTheme="minorHAnsi"/>
          <w:sz w:val="22"/>
          <w:szCs w:val="22"/>
        </w:rPr>
        <w:t>The Lead Partner is responsible for outlining the eligible programmed budget per partner in the Joint Convention (see fact Sheet 2E). This should be in line with that approved in the final application form.  If there are differences due to shared costs these should be explained in the Joint Convention.</w:t>
      </w:r>
    </w:p>
    <w:p w:rsidR="00EB7C47" w:rsidRPr="00EB7C47" w:rsidRDefault="00EB7C47" w:rsidP="00EB7C47">
      <w:pPr>
        <w:spacing w:before="60"/>
        <w:jc w:val="both"/>
        <w:rPr>
          <w:rFonts w:asciiTheme="minorHAnsi" w:hAnsiTheme="minorHAnsi"/>
          <w:sz w:val="22"/>
          <w:szCs w:val="22"/>
        </w:rPr>
      </w:pPr>
    </w:p>
    <w:p w:rsidR="00EB7C47" w:rsidRPr="00EB7C47" w:rsidRDefault="00EB7C47" w:rsidP="00EB7C47">
      <w:pPr>
        <w:rPr>
          <w:rFonts w:asciiTheme="minorHAnsi" w:hAnsiTheme="minorHAnsi"/>
          <w:sz w:val="22"/>
          <w:szCs w:val="22"/>
        </w:rPr>
      </w:pPr>
      <w:r w:rsidRPr="00EB7C47">
        <w:rPr>
          <w:rFonts w:asciiTheme="minorHAnsi" w:hAnsiTheme="minorHAnsi"/>
          <w:sz w:val="22"/>
          <w:szCs w:val="22"/>
        </w:rPr>
        <w:t>As outlined in the Subsidy Contract the partner budget as programmed in the approved application form cannot be exceeded.  Should any changes to this budget be required, the Lead Partner is required to explain these changes and seek approval prior to their implementation.</w:t>
      </w:r>
    </w:p>
    <w:p w:rsidR="00EB7C47" w:rsidRPr="00EB7C47" w:rsidRDefault="00EB7C47" w:rsidP="00EB7C47">
      <w:pPr>
        <w:spacing w:before="60"/>
        <w:jc w:val="both"/>
        <w:rPr>
          <w:rFonts w:asciiTheme="minorHAnsi" w:hAnsiTheme="minorHAnsi"/>
          <w:sz w:val="22"/>
          <w:szCs w:val="22"/>
        </w:rPr>
      </w:pPr>
    </w:p>
    <w:p w:rsidR="00C44A1A" w:rsidRDefault="00C44A1A">
      <w:pPr>
        <w:spacing w:after="200" w:line="276" w:lineRule="auto"/>
        <w:rPr>
          <w:rFonts w:asciiTheme="minorHAnsi" w:hAnsiTheme="minorHAnsi"/>
          <w:sz w:val="22"/>
          <w:szCs w:val="22"/>
        </w:rPr>
      </w:pPr>
      <w:r>
        <w:rPr>
          <w:rFonts w:asciiTheme="minorHAnsi" w:hAnsiTheme="minorHAnsi"/>
          <w:sz w:val="22"/>
          <w:szCs w:val="22"/>
        </w:rPr>
        <w:br w:type="page"/>
      </w:r>
    </w:p>
    <w:p w:rsidR="00EB7C47" w:rsidRPr="00EB7C47" w:rsidRDefault="00EB7C47" w:rsidP="00EB7C47">
      <w:pPr>
        <w:spacing w:before="60"/>
        <w:jc w:val="both"/>
        <w:rPr>
          <w:rFonts w:asciiTheme="minorHAnsi" w:hAnsiTheme="minorHAnsi"/>
          <w:b/>
          <w:sz w:val="22"/>
          <w:szCs w:val="22"/>
        </w:rPr>
      </w:pPr>
      <w:r w:rsidRPr="00EB7C47">
        <w:rPr>
          <w:rFonts w:asciiTheme="minorHAnsi" w:hAnsiTheme="minorHAnsi"/>
          <w:b/>
          <w:sz w:val="22"/>
          <w:szCs w:val="22"/>
        </w:rPr>
        <w:lastRenderedPageBreak/>
        <w:t>1.1 Budget Categories</w:t>
      </w:r>
    </w:p>
    <w:p w:rsidR="00EB7C47" w:rsidRPr="00EB7C47" w:rsidRDefault="00EB7C47" w:rsidP="00EB7C47">
      <w:pPr>
        <w:jc w:val="both"/>
        <w:rPr>
          <w:rFonts w:asciiTheme="minorHAnsi" w:hAnsiTheme="minorHAnsi" w:cs="Arial"/>
          <w:sz w:val="22"/>
          <w:szCs w:val="22"/>
          <w:lang w:val="en-US"/>
        </w:rPr>
      </w:pPr>
    </w:p>
    <w:p w:rsidR="00EB7C47" w:rsidRPr="00EB7C47" w:rsidRDefault="00EB7C47" w:rsidP="00EB7C47">
      <w:pPr>
        <w:jc w:val="both"/>
        <w:rPr>
          <w:rFonts w:asciiTheme="minorHAnsi" w:hAnsiTheme="minorHAnsi" w:cs="Arial"/>
          <w:sz w:val="22"/>
          <w:szCs w:val="22"/>
          <w:lang w:val="en-US"/>
        </w:rPr>
      </w:pPr>
      <w:r w:rsidRPr="00EB7C47">
        <w:rPr>
          <w:rFonts w:asciiTheme="minorHAnsi" w:hAnsiTheme="minorHAnsi" w:cs="Arial"/>
          <w:sz w:val="22"/>
          <w:szCs w:val="22"/>
          <w:lang w:val="en-US"/>
        </w:rPr>
        <w:t>The budgets for Phase 1 and 2 shall be presented using 5 budget categories as follows:</w:t>
      </w:r>
    </w:p>
    <w:p w:rsidR="00EB7C47" w:rsidRPr="00EB7C47" w:rsidRDefault="00EB7C47" w:rsidP="00EB7C47">
      <w:pPr>
        <w:jc w:val="both"/>
        <w:rPr>
          <w:rFonts w:asciiTheme="minorHAnsi" w:hAnsiTheme="minorHAnsi" w:cs="Arial"/>
          <w:sz w:val="22"/>
          <w:szCs w:val="22"/>
          <w:lang w:val="en-US"/>
        </w:rPr>
      </w:pPr>
    </w:p>
    <w:p w:rsidR="00EB7C47" w:rsidRPr="00EB7C47" w:rsidRDefault="00EB7C47" w:rsidP="00EB7C47">
      <w:pPr>
        <w:jc w:val="both"/>
        <w:rPr>
          <w:rFonts w:asciiTheme="minorHAnsi" w:hAnsiTheme="minorHAns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3888"/>
        <w:gridCol w:w="5400"/>
      </w:tblGrid>
      <w:tr w:rsidR="00EB7C47" w:rsidRPr="00EB7C47" w:rsidTr="00E03843">
        <w:trPr>
          <w:trHeight w:val="825"/>
        </w:trPr>
        <w:tc>
          <w:tcPr>
            <w:tcW w:w="3888" w:type="dxa"/>
            <w:tcBorders>
              <w:top w:val="single" w:sz="4" w:space="0" w:color="auto"/>
              <w:left w:val="single" w:sz="4" w:space="0" w:color="auto"/>
              <w:bottom w:val="single" w:sz="4" w:space="0" w:color="auto"/>
              <w:right w:val="single" w:sz="4" w:space="0" w:color="auto"/>
            </w:tcBorders>
            <w:vAlign w:val="center"/>
          </w:tcPr>
          <w:p w:rsidR="00EB7C47" w:rsidRPr="00EB7C47" w:rsidRDefault="00EB7C47" w:rsidP="00E03843">
            <w:pPr>
              <w:pStyle w:val="Paragraphedeliste"/>
              <w:ind w:left="1440"/>
              <w:rPr>
                <w:rFonts w:asciiTheme="minorHAnsi" w:hAnsiTheme="minorHAnsi" w:cs="Arial"/>
                <w:lang w:val="en-US"/>
              </w:rPr>
            </w:pPr>
          </w:p>
          <w:p w:rsidR="00EB7C47" w:rsidRPr="009B165E" w:rsidRDefault="009B165E" w:rsidP="009B165E">
            <w:pPr>
              <w:pStyle w:val="Paragraphedeliste"/>
              <w:ind w:left="1080"/>
              <w:rPr>
                <w:rFonts w:asciiTheme="minorHAnsi" w:hAnsiTheme="minorHAnsi"/>
                <w:color w:val="000000"/>
              </w:rPr>
            </w:pPr>
            <w:r w:rsidRPr="009B165E">
              <w:rPr>
                <w:rFonts w:asciiTheme="minorHAnsi" w:hAnsiTheme="minorHAnsi"/>
                <w:color w:val="000000"/>
                <w:sz w:val="22"/>
                <w:szCs w:val="22"/>
              </w:rPr>
              <w:t xml:space="preserve">1) </w:t>
            </w:r>
            <w:r w:rsidR="00EB7C47" w:rsidRPr="009B165E">
              <w:rPr>
                <w:rFonts w:asciiTheme="minorHAnsi" w:hAnsiTheme="minorHAnsi"/>
                <w:color w:val="000000"/>
                <w:sz w:val="22"/>
                <w:szCs w:val="22"/>
              </w:rPr>
              <w:t>Staff costs</w:t>
            </w:r>
          </w:p>
          <w:p w:rsidR="00EB7C47" w:rsidRPr="00EB7C47" w:rsidRDefault="00EB7C47" w:rsidP="00E03843">
            <w:pPr>
              <w:ind w:left="360"/>
              <w:rPr>
                <w:rFonts w:asciiTheme="minorHAnsi" w:hAnsiTheme="minorHAnsi"/>
                <w:color w:val="000000"/>
              </w:rPr>
            </w:pPr>
          </w:p>
        </w:tc>
        <w:tc>
          <w:tcPr>
            <w:tcW w:w="5400" w:type="dxa"/>
            <w:tcBorders>
              <w:top w:val="single" w:sz="4" w:space="0" w:color="auto"/>
              <w:left w:val="single" w:sz="4" w:space="0" w:color="auto"/>
              <w:bottom w:val="single" w:sz="4" w:space="0" w:color="auto"/>
              <w:right w:val="single" w:sz="4" w:space="0" w:color="auto"/>
            </w:tcBorders>
            <w:vAlign w:val="center"/>
          </w:tcPr>
          <w:p w:rsidR="00EB7C47" w:rsidRPr="00EB7C47" w:rsidRDefault="00EB7C47" w:rsidP="00E03843">
            <w:pPr>
              <w:ind w:left="1068"/>
              <w:rPr>
                <w:rFonts w:asciiTheme="minorHAnsi" w:hAnsiTheme="minorHAnsi" w:cs="Arial"/>
                <w:lang w:val="en-US"/>
              </w:rPr>
            </w:pPr>
          </w:p>
          <w:p w:rsidR="00EB7C47" w:rsidRPr="00EB7C47" w:rsidRDefault="00EB7C47" w:rsidP="00E03843">
            <w:pPr>
              <w:ind w:left="1068"/>
              <w:rPr>
                <w:rFonts w:asciiTheme="minorHAnsi" w:hAnsiTheme="minorHAnsi" w:cs="Arial"/>
                <w:lang w:val="en-US"/>
              </w:rPr>
            </w:pPr>
            <w:r w:rsidRPr="00EB7C47">
              <w:rPr>
                <w:rFonts w:asciiTheme="minorHAnsi" w:hAnsiTheme="minorHAnsi" w:cs="Arial"/>
                <w:sz w:val="22"/>
                <w:szCs w:val="22"/>
                <w:lang w:val="en-US"/>
              </w:rPr>
              <w:t>Expenditure on staff members employed by the partner organisation, who are formally engaged to work on the project</w:t>
            </w:r>
          </w:p>
          <w:p w:rsidR="00EB7C47" w:rsidRPr="00EB7C47" w:rsidRDefault="00EB7C47" w:rsidP="00E03843">
            <w:pPr>
              <w:rPr>
                <w:rFonts w:asciiTheme="minorHAnsi" w:hAnsiTheme="minorHAnsi"/>
                <w:color w:val="000000"/>
                <w:lang w:val="en-US"/>
              </w:rPr>
            </w:pPr>
          </w:p>
        </w:tc>
      </w:tr>
      <w:tr w:rsidR="00EB7C47" w:rsidRPr="00EB7C47" w:rsidTr="00E03843">
        <w:trPr>
          <w:trHeight w:val="1092"/>
        </w:trPr>
        <w:tc>
          <w:tcPr>
            <w:tcW w:w="3888" w:type="dxa"/>
            <w:tcBorders>
              <w:top w:val="single" w:sz="4" w:space="0" w:color="auto"/>
              <w:left w:val="single" w:sz="4" w:space="0" w:color="auto"/>
              <w:bottom w:val="single" w:sz="4" w:space="0" w:color="auto"/>
              <w:right w:val="single" w:sz="4" w:space="0" w:color="auto"/>
            </w:tcBorders>
            <w:vAlign w:val="center"/>
          </w:tcPr>
          <w:p w:rsidR="00EB7C47" w:rsidRPr="00EB7C47" w:rsidRDefault="00EB7C47" w:rsidP="00E03843">
            <w:pPr>
              <w:pStyle w:val="Paragraphedeliste"/>
              <w:ind w:left="1440"/>
              <w:rPr>
                <w:rFonts w:asciiTheme="minorHAnsi" w:hAnsiTheme="minorHAnsi" w:cs="Arial"/>
                <w:b/>
                <w:lang w:val="en-US"/>
              </w:rPr>
            </w:pPr>
          </w:p>
          <w:p w:rsidR="00EB7C47" w:rsidRPr="009B165E" w:rsidRDefault="009B165E" w:rsidP="009B165E">
            <w:pPr>
              <w:pStyle w:val="Paragraphedeliste"/>
              <w:ind w:left="1080"/>
              <w:rPr>
                <w:rFonts w:asciiTheme="minorHAnsi" w:hAnsiTheme="minorHAnsi"/>
                <w:color w:val="000000"/>
              </w:rPr>
            </w:pPr>
            <w:r>
              <w:rPr>
                <w:rFonts w:asciiTheme="minorHAnsi" w:hAnsiTheme="minorHAnsi"/>
                <w:color w:val="000000"/>
                <w:sz w:val="22"/>
                <w:szCs w:val="22"/>
              </w:rPr>
              <w:t xml:space="preserve">2) </w:t>
            </w:r>
            <w:r w:rsidR="00EB7C47" w:rsidRPr="009B165E">
              <w:rPr>
                <w:rFonts w:asciiTheme="minorHAnsi" w:hAnsiTheme="minorHAnsi"/>
                <w:color w:val="000000"/>
                <w:sz w:val="22"/>
                <w:szCs w:val="22"/>
              </w:rPr>
              <w:t>Office and Administration Costs</w:t>
            </w:r>
          </w:p>
          <w:p w:rsidR="00EB7C47" w:rsidRPr="00EB7C47" w:rsidRDefault="00EB7C47" w:rsidP="00E03843">
            <w:pPr>
              <w:ind w:left="360"/>
              <w:rPr>
                <w:rFonts w:asciiTheme="minorHAnsi" w:hAnsiTheme="minorHAnsi"/>
                <w:color w:val="000000"/>
              </w:rPr>
            </w:pPr>
          </w:p>
        </w:tc>
        <w:tc>
          <w:tcPr>
            <w:tcW w:w="5400" w:type="dxa"/>
            <w:tcBorders>
              <w:top w:val="single" w:sz="4" w:space="0" w:color="auto"/>
              <w:left w:val="single" w:sz="4" w:space="0" w:color="auto"/>
              <w:bottom w:val="single" w:sz="4" w:space="0" w:color="auto"/>
              <w:right w:val="single" w:sz="4" w:space="0" w:color="auto"/>
            </w:tcBorders>
            <w:vAlign w:val="center"/>
          </w:tcPr>
          <w:p w:rsidR="00EB7C47" w:rsidRPr="00EB7C47" w:rsidRDefault="00EB7C47" w:rsidP="00E03843">
            <w:pPr>
              <w:ind w:left="1068"/>
              <w:rPr>
                <w:rFonts w:asciiTheme="minorHAnsi" w:hAnsiTheme="minorHAnsi" w:cs="Arial"/>
                <w:lang w:val="en-US"/>
              </w:rPr>
            </w:pPr>
          </w:p>
          <w:p w:rsidR="00EB7C47" w:rsidRPr="00EB7C47" w:rsidRDefault="00EB7C47" w:rsidP="00E03843">
            <w:pPr>
              <w:ind w:left="1068"/>
              <w:rPr>
                <w:rFonts w:asciiTheme="minorHAnsi" w:hAnsiTheme="minorHAnsi" w:cs="Arial"/>
                <w:lang w:val="en-US"/>
              </w:rPr>
            </w:pPr>
            <w:r w:rsidRPr="00EB7C47">
              <w:rPr>
                <w:rFonts w:asciiTheme="minorHAnsi" w:hAnsiTheme="minorHAnsi" w:cs="Arial"/>
                <w:sz w:val="22"/>
                <w:szCs w:val="22"/>
                <w:lang w:val="en-US"/>
              </w:rPr>
              <w:t xml:space="preserve">Operating and administrative expenses of the partner organisation that support delivery of project activities </w:t>
            </w:r>
          </w:p>
          <w:p w:rsidR="00EB7C47" w:rsidRPr="00EB7C47" w:rsidRDefault="00EB7C47" w:rsidP="00E03843">
            <w:pPr>
              <w:rPr>
                <w:rFonts w:asciiTheme="minorHAnsi" w:hAnsiTheme="minorHAnsi"/>
                <w:color w:val="000000"/>
                <w:lang w:val="en-US"/>
              </w:rPr>
            </w:pPr>
          </w:p>
        </w:tc>
      </w:tr>
      <w:tr w:rsidR="00EB7C47" w:rsidRPr="00EB7C47" w:rsidTr="00E03843">
        <w:trPr>
          <w:trHeight w:val="1066"/>
        </w:trPr>
        <w:tc>
          <w:tcPr>
            <w:tcW w:w="3888" w:type="dxa"/>
            <w:tcBorders>
              <w:top w:val="single" w:sz="4" w:space="0" w:color="auto"/>
              <w:left w:val="single" w:sz="4" w:space="0" w:color="auto"/>
              <w:bottom w:val="single" w:sz="4" w:space="0" w:color="auto"/>
              <w:right w:val="single" w:sz="4" w:space="0" w:color="auto"/>
            </w:tcBorders>
            <w:vAlign w:val="center"/>
          </w:tcPr>
          <w:p w:rsidR="00EB7C47" w:rsidRPr="009B165E" w:rsidRDefault="009B165E" w:rsidP="009B165E">
            <w:pPr>
              <w:pStyle w:val="Paragraphedeliste"/>
              <w:ind w:left="1080"/>
              <w:rPr>
                <w:rFonts w:asciiTheme="minorHAnsi" w:hAnsiTheme="minorHAnsi"/>
                <w:color w:val="000000"/>
              </w:rPr>
            </w:pPr>
            <w:r w:rsidRPr="009B165E">
              <w:rPr>
                <w:rFonts w:asciiTheme="minorHAnsi" w:hAnsiTheme="minorHAnsi"/>
                <w:color w:val="000000"/>
                <w:sz w:val="22"/>
                <w:szCs w:val="22"/>
              </w:rPr>
              <w:t xml:space="preserve">3) </w:t>
            </w:r>
            <w:r w:rsidR="00EB7C47" w:rsidRPr="009B165E">
              <w:rPr>
                <w:rFonts w:asciiTheme="minorHAnsi" w:hAnsiTheme="minorHAnsi"/>
                <w:color w:val="000000"/>
                <w:sz w:val="22"/>
                <w:szCs w:val="22"/>
              </w:rPr>
              <w:t>Travel and Accommodation Costs</w:t>
            </w:r>
          </w:p>
          <w:p w:rsidR="00EB7C47" w:rsidRPr="00EB7C47" w:rsidRDefault="00EB7C47" w:rsidP="00E03843">
            <w:pPr>
              <w:ind w:left="360"/>
              <w:rPr>
                <w:rFonts w:asciiTheme="minorHAnsi" w:hAnsiTheme="minorHAnsi"/>
                <w:color w:val="000000"/>
              </w:rPr>
            </w:pPr>
          </w:p>
        </w:tc>
        <w:tc>
          <w:tcPr>
            <w:tcW w:w="5400" w:type="dxa"/>
            <w:tcBorders>
              <w:top w:val="single" w:sz="4" w:space="0" w:color="auto"/>
              <w:left w:val="single" w:sz="4" w:space="0" w:color="auto"/>
              <w:bottom w:val="single" w:sz="4" w:space="0" w:color="auto"/>
              <w:right w:val="single" w:sz="4" w:space="0" w:color="auto"/>
            </w:tcBorders>
            <w:vAlign w:val="center"/>
          </w:tcPr>
          <w:p w:rsidR="00EB7C47" w:rsidRPr="00EB7C47" w:rsidRDefault="00EB7C47" w:rsidP="00E03843">
            <w:pPr>
              <w:pStyle w:val="Paragraphedeliste"/>
              <w:ind w:left="1080"/>
              <w:rPr>
                <w:rFonts w:asciiTheme="minorHAnsi" w:hAnsiTheme="minorHAnsi" w:cs="Arial"/>
                <w:lang w:val="en-US"/>
              </w:rPr>
            </w:pPr>
          </w:p>
          <w:p w:rsidR="00EB7C47" w:rsidRPr="00EB7C47" w:rsidRDefault="00EB7C47" w:rsidP="00E03843">
            <w:pPr>
              <w:pStyle w:val="Paragraphedeliste"/>
              <w:ind w:left="1080"/>
              <w:rPr>
                <w:rFonts w:asciiTheme="minorHAnsi" w:hAnsiTheme="minorHAnsi" w:cs="Arial"/>
                <w:lang w:val="en-US"/>
              </w:rPr>
            </w:pPr>
            <w:r w:rsidRPr="00EB7C47">
              <w:rPr>
                <w:rFonts w:asciiTheme="minorHAnsi" w:hAnsiTheme="minorHAnsi" w:cs="Arial"/>
                <w:sz w:val="22"/>
                <w:szCs w:val="22"/>
                <w:lang w:val="en-US"/>
              </w:rPr>
              <w:t xml:space="preserve">Expenditure on travel and accommodation costs of staff of partner organisations and associated partners that relate to delivery of the project. This category included travel costs, accommodation costs, costs of meals, visa costs, and/or daily allowances/per diems.  </w:t>
            </w:r>
          </w:p>
          <w:p w:rsidR="00EB7C47" w:rsidRPr="00EB7C47" w:rsidRDefault="00EB7C47" w:rsidP="00E03843">
            <w:pPr>
              <w:rPr>
                <w:rFonts w:asciiTheme="minorHAnsi" w:hAnsiTheme="minorHAnsi"/>
                <w:color w:val="000000"/>
                <w:lang w:val="en-US"/>
              </w:rPr>
            </w:pPr>
          </w:p>
        </w:tc>
      </w:tr>
      <w:tr w:rsidR="00EB7C47" w:rsidRPr="00EB7C47" w:rsidTr="00E03843">
        <w:trPr>
          <w:trHeight w:val="1055"/>
        </w:trPr>
        <w:tc>
          <w:tcPr>
            <w:tcW w:w="3888" w:type="dxa"/>
            <w:tcBorders>
              <w:top w:val="single" w:sz="4" w:space="0" w:color="auto"/>
              <w:left w:val="single" w:sz="4" w:space="0" w:color="auto"/>
              <w:bottom w:val="single" w:sz="4" w:space="0" w:color="auto"/>
              <w:right w:val="single" w:sz="4" w:space="0" w:color="auto"/>
            </w:tcBorders>
            <w:vAlign w:val="center"/>
          </w:tcPr>
          <w:p w:rsidR="00EB7C47" w:rsidRPr="00EB7C47" w:rsidRDefault="00EB7C47" w:rsidP="00E03843">
            <w:pPr>
              <w:pStyle w:val="Paragraphedeliste"/>
              <w:ind w:left="1080"/>
              <w:rPr>
                <w:rFonts w:asciiTheme="minorHAnsi" w:hAnsiTheme="minorHAnsi" w:cs="Arial"/>
                <w:lang w:val="en-US"/>
              </w:rPr>
            </w:pPr>
            <w:r w:rsidRPr="00EB7C47">
              <w:rPr>
                <w:rFonts w:asciiTheme="minorHAnsi" w:hAnsiTheme="minorHAnsi"/>
                <w:color w:val="000000"/>
                <w:sz w:val="22"/>
                <w:szCs w:val="22"/>
              </w:rPr>
              <w:t xml:space="preserve">4) </w:t>
            </w:r>
            <w:r w:rsidRPr="00EB7C47">
              <w:rPr>
                <w:rFonts w:asciiTheme="minorHAnsi" w:hAnsiTheme="minorHAnsi" w:cs="Arial"/>
                <w:sz w:val="22"/>
                <w:szCs w:val="22"/>
                <w:lang w:val="en-US"/>
              </w:rPr>
              <w:t>External expertise and services costs</w:t>
            </w:r>
          </w:p>
          <w:p w:rsidR="00EB7C47" w:rsidRPr="00EB7C47" w:rsidRDefault="00EB7C47" w:rsidP="00E03843">
            <w:pPr>
              <w:ind w:left="360"/>
              <w:rPr>
                <w:rFonts w:asciiTheme="minorHAnsi" w:hAnsiTheme="minorHAnsi"/>
                <w:color w:val="000000"/>
              </w:rPr>
            </w:pPr>
          </w:p>
        </w:tc>
        <w:tc>
          <w:tcPr>
            <w:tcW w:w="5400" w:type="dxa"/>
            <w:tcBorders>
              <w:top w:val="single" w:sz="4" w:space="0" w:color="auto"/>
              <w:left w:val="single" w:sz="4" w:space="0" w:color="auto"/>
              <w:bottom w:val="single" w:sz="4" w:space="0" w:color="auto"/>
              <w:right w:val="single" w:sz="4" w:space="0" w:color="auto"/>
            </w:tcBorders>
            <w:vAlign w:val="center"/>
          </w:tcPr>
          <w:p w:rsidR="00EB7C47" w:rsidRPr="00EB7C47" w:rsidRDefault="00EB7C47" w:rsidP="00E03843">
            <w:pPr>
              <w:pStyle w:val="Paragraphedeliste"/>
              <w:ind w:left="1080"/>
              <w:rPr>
                <w:rFonts w:asciiTheme="minorHAnsi" w:hAnsiTheme="minorHAnsi" w:cs="Arial"/>
                <w:lang w:val="en-US"/>
              </w:rPr>
            </w:pPr>
          </w:p>
          <w:p w:rsidR="00EB7C47" w:rsidRPr="00EB7C47" w:rsidRDefault="00EB7C47" w:rsidP="00E03843">
            <w:pPr>
              <w:pStyle w:val="Paragraphedeliste"/>
              <w:ind w:left="1080"/>
              <w:rPr>
                <w:rFonts w:asciiTheme="minorHAnsi" w:hAnsiTheme="minorHAnsi" w:cs="Arial"/>
                <w:lang w:val="en-US"/>
              </w:rPr>
            </w:pPr>
            <w:r w:rsidRPr="00EB7C47">
              <w:rPr>
                <w:rFonts w:asciiTheme="minorHAnsi" w:hAnsiTheme="minorHAnsi" w:cs="Arial"/>
                <w:sz w:val="22"/>
                <w:szCs w:val="22"/>
                <w:lang w:val="en-US"/>
              </w:rPr>
              <w:t>Expenditure for external expertise and services provided by a public or private body or a natural person outside of the partner organisation. This category covers costs paid on the basis of contracts or written agreements and against invoices or requests for reimbursement to external experts and service providers that are requested to carry out certain tasks or activities, linked to the delivery of the project. All additional costs related to external experts (e.g. travel and accommodation expense for external experts) should be recorded under this budget category.  This category also includes all costs linked to the organisation of meetings.</w:t>
            </w:r>
          </w:p>
          <w:p w:rsidR="00EB7C47" w:rsidRPr="00EB7C47" w:rsidRDefault="00EB7C47" w:rsidP="00E03843">
            <w:pPr>
              <w:rPr>
                <w:rFonts w:asciiTheme="minorHAnsi" w:hAnsiTheme="minorHAnsi"/>
                <w:color w:val="000000"/>
                <w:lang w:val="en-US"/>
              </w:rPr>
            </w:pPr>
          </w:p>
        </w:tc>
      </w:tr>
      <w:tr w:rsidR="00EB7C47" w:rsidRPr="00EB7C47" w:rsidTr="00E03843">
        <w:trPr>
          <w:trHeight w:val="711"/>
        </w:trPr>
        <w:tc>
          <w:tcPr>
            <w:tcW w:w="3888" w:type="dxa"/>
            <w:tcBorders>
              <w:top w:val="single" w:sz="4" w:space="0" w:color="auto"/>
              <w:left w:val="single" w:sz="4" w:space="0" w:color="auto"/>
              <w:bottom w:val="single" w:sz="4" w:space="0" w:color="auto"/>
              <w:right w:val="single" w:sz="4" w:space="0" w:color="auto"/>
            </w:tcBorders>
            <w:vAlign w:val="center"/>
          </w:tcPr>
          <w:p w:rsidR="00EB7C47" w:rsidRPr="00EB7C47" w:rsidRDefault="00EB7C47" w:rsidP="00E03843">
            <w:pPr>
              <w:pStyle w:val="Paragraphedeliste"/>
              <w:ind w:left="1080"/>
              <w:rPr>
                <w:rFonts w:asciiTheme="minorHAnsi" w:hAnsiTheme="minorHAnsi"/>
                <w:color w:val="000000"/>
              </w:rPr>
            </w:pPr>
          </w:p>
          <w:p w:rsidR="00EB7C47" w:rsidRPr="00EB7C47" w:rsidRDefault="00EB7C47" w:rsidP="00E03843">
            <w:pPr>
              <w:pStyle w:val="Paragraphedeliste"/>
              <w:ind w:left="1080"/>
              <w:rPr>
                <w:rFonts w:asciiTheme="minorHAnsi" w:hAnsiTheme="minorHAnsi" w:cs="Arial"/>
                <w:lang w:val="en-US"/>
              </w:rPr>
            </w:pPr>
            <w:r w:rsidRPr="00EB7C47">
              <w:rPr>
                <w:rFonts w:asciiTheme="minorHAnsi" w:hAnsiTheme="minorHAnsi"/>
                <w:color w:val="000000"/>
                <w:sz w:val="22"/>
                <w:szCs w:val="22"/>
              </w:rPr>
              <w:t xml:space="preserve">5) </w:t>
            </w:r>
            <w:r w:rsidRPr="00EB7C47">
              <w:rPr>
                <w:rFonts w:asciiTheme="minorHAnsi" w:hAnsiTheme="minorHAnsi" w:cs="Arial"/>
                <w:sz w:val="22"/>
                <w:szCs w:val="22"/>
                <w:lang w:val="en-US"/>
              </w:rPr>
              <w:t>Equipment expenditure</w:t>
            </w:r>
          </w:p>
          <w:p w:rsidR="00EB7C47" w:rsidRPr="00EB7C47" w:rsidRDefault="00EB7C47" w:rsidP="00E03843">
            <w:pPr>
              <w:ind w:left="360"/>
              <w:rPr>
                <w:rFonts w:asciiTheme="minorHAnsi" w:hAnsiTheme="minorHAnsi"/>
                <w:color w:val="000000"/>
              </w:rPr>
            </w:pPr>
          </w:p>
        </w:tc>
        <w:tc>
          <w:tcPr>
            <w:tcW w:w="5400" w:type="dxa"/>
            <w:tcBorders>
              <w:top w:val="single" w:sz="4" w:space="0" w:color="auto"/>
              <w:left w:val="single" w:sz="4" w:space="0" w:color="auto"/>
              <w:bottom w:val="single" w:sz="4" w:space="0" w:color="auto"/>
              <w:right w:val="single" w:sz="4" w:space="0" w:color="auto"/>
            </w:tcBorders>
            <w:vAlign w:val="center"/>
          </w:tcPr>
          <w:p w:rsidR="00EB7C47" w:rsidRPr="00EB7C47" w:rsidRDefault="00EB7C47" w:rsidP="00E03843">
            <w:pPr>
              <w:pStyle w:val="Paragraphedeliste"/>
              <w:ind w:left="1080"/>
              <w:rPr>
                <w:rFonts w:asciiTheme="minorHAnsi" w:hAnsiTheme="minorHAnsi" w:cs="Arial"/>
                <w:lang w:val="en-US"/>
              </w:rPr>
            </w:pPr>
          </w:p>
          <w:p w:rsidR="00EB7C47" w:rsidRPr="00EB7C47" w:rsidRDefault="00EB7C47" w:rsidP="00E03843">
            <w:pPr>
              <w:pStyle w:val="Paragraphedeliste"/>
              <w:ind w:left="1080"/>
              <w:rPr>
                <w:rFonts w:asciiTheme="minorHAnsi" w:hAnsiTheme="minorHAnsi" w:cs="Arial"/>
                <w:lang w:val="en-US"/>
              </w:rPr>
            </w:pPr>
            <w:r w:rsidRPr="00EB7C47">
              <w:rPr>
                <w:rFonts w:asciiTheme="minorHAnsi" w:hAnsiTheme="minorHAnsi" w:cs="Arial"/>
                <w:sz w:val="22"/>
                <w:szCs w:val="22"/>
                <w:lang w:val="en-US"/>
              </w:rPr>
              <w:t xml:space="preserve">Expenditure for equipment purchased, rented or leased by a partner, necessary to achieve objectives of the project. </w:t>
            </w:r>
          </w:p>
          <w:p w:rsidR="00EB7C47" w:rsidRPr="00EB7C47" w:rsidRDefault="00EB7C47" w:rsidP="00E03843">
            <w:pPr>
              <w:rPr>
                <w:rFonts w:asciiTheme="minorHAnsi" w:hAnsiTheme="minorHAnsi"/>
                <w:color w:val="000000"/>
                <w:lang w:val="en-US"/>
              </w:rPr>
            </w:pPr>
          </w:p>
        </w:tc>
      </w:tr>
    </w:tbl>
    <w:p w:rsidR="00EB7C47" w:rsidRPr="00EB7C47" w:rsidRDefault="00EB7C47" w:rsidP="00EB7C47">
      <w:pPr>
        <w:rPr>
          <w:rFonts w:asciiTheme="minorHAnsi" w:hAnsiTheme="minorHAnsi"/>
          <w:sz w:val="22"/>
          <w:szCs w:val="22"/>
        </w:rPr>
      </w:pPr>
    </w:p>
    <w:p w:rsidR="00EB7C47" w:rsidRPr="00EB7C47" w:rsidRDefault="00EB7C47" w:rsidP="00EB7C47">
      <w:pPr>
        <w:pStyle w:val="Corpsdetexte"/>
        <w:rPr>
          <w:rFonts w:asciiTheme="minorHAnsi" w:hAnsiTheme="minorHAnsi"/>
          <w:sz w:val="22"/>
          <w:szCs w:val="22"/>
        </w:rPr>
      </w:pPr>
      <w:r w:rsidRPr="00EB7C47">
        <w:rPr>
          <w:rFonts w:asciiTheme="minorHAnsi" w:hAnsiTheme="minorHAnsi"/>
          <w:sz w:val="22"/>
          <w:szCs w:val="22"/>
        </w:rPr>
        <w:t>A budget reallocation of up to 20% from a budget category to another</w:t>
      </w:r>
      <w:r w:rsidR="00C06C4F">
        <w:rPr>
          <w:rFonts w:asciiTheme="minorHAnsi" w:hAnsiTheme="minorHAnsi"/>
          <w:sz w:val="22"/>
          <w:szCs w:val="22"/>
        </w:rPr>
        <w:t xml:space="preserve"> or from one partner to another</w:t>
      </w:r>
      <w:r w:rsidRPr="00EB7C47">
        <w:rPr>
          <w:rFonts w:asciiTheme="minorHAnsi" w:hAnsiTheme="minorHAnsi"/>
          <w:sz w:val="22"/>
          <w:szCs w:val="22"/>
        </w:rPr>
        <w:t xml:space="preserve"> shall be possible</w:t>
      </w:r>
      <w:r w:rsidR="00834E07">
        <w:rPr>
          <w:rFonts w:asciiTheme="minorHAnsi" w:hAnsiTheme="minorHAnsi"/>
          <w:sz w:val="22"/>
          <w:szCs w:val="22"/>
        </w:rPr>
        <w:t>. S</w:t>
      </w:r>
      <w:r w:rsidR="00D44836">
        <w:rPr>
          <w:rFonts w:asciiTheme="minorHAnsi" w:hAnsiTheme="minorHAnsi"/>
          <w:sz w:val="22"/>
          <w:szCs w:val="22"/>
        </w:rPr>
        <w:t>uch changes should be clearly documented and explained in the 6-</w:t>
      </w:r>
      <w:r w:rsidR="00D44836">
        <w:rPr>
          <w:rFonts w:asciiTheme="minorHAnsi" w:hAnsiTheme="minorHAnsi"/>
          <w:sz w:val="22"/>
          <w:szCs w:val="22"/>
        </w:rPr>
        <w:lastRenderedPageBreak/>
        <w:t>m</w:t>
      </w:r>
      <w:r w:rsidR="00834E07">
        <w:rPr>
          <w:rFonts w:asciiTheme="minorHAnsi" w:hAnsiTheme="minorHAnsi"/>
          <w:sz w:val="22"/>
          <w:szCs w:val="22"/>
        </w:rPr>
        <w:t>o</w:t>
      </w:r>
      <w:r w:rsidR="00D44836">
        <w:rPr>
          <w:rFonts w:asciiTheme="minorHAnsi" w:hAnsiTheme="minorHAnsi"/>
          <w:sz w:val="22"/>
          <w:szCs w:val="22"/>
        </w:rPr>
        <w:t>nthly progress report</w:t>
      </w:r>
      <w:r w:rsidRPr="00EB7C47">
        <w:rPr>
          <w:rFonts w:asciiTheme="minorHAnsi" w:hAnsiTheme="minorHAnsi"/>
          <w:sz w:val="22"/>
          <w:szCs w:val="22"/>
        </w:rPr>
        <w:t xml:space="preserve">. A reallocation over 20% of the initial amount shall be possible only through a reprogramming procedure (see Fact Sheet 2E) to be approved by the Monitoring Committee. </w:t>
      </w:r>
    </w:p>
    <w:p w:rsidR="00EB7C47" w:rsidRPr="00EB7C47" w:rsidRDefault="00EB7C47" w:rsidP="00EB7C47">
      <w:pPr>
        <w:pStyle w:val="Corpsdetexte"/>
        <w:rPr>
          <w:rFonts w:asciiTheme="minorHAnsi" w:hAnsiTheme="minorHAnsi"/>
          <w:sz w:val="22"/>
          <w:szCs w:val="22"/>
        </w:rPr>
      </w:pPr>
      <w:r w:rsidRPr="00EB7C47">
        <w:rPr>
          <w:rFonts w:asciiTheme="minorHAnsi" w:hAnsiTheme="minorHAnsi"/>
          <w:sz w:val="22"/>
          <w:szCs w:val="22"/>
        </w:rPr>
        <w:t xml:space="preserve">In the following sections a short description of each budget category is provided. For each category, an explanation of the type of costs  concerned by the given category together with some clarifications about the way to forecast, calculate and account the expenditure are also outlined. </w:t>
      </w:r>
    </w:p>
    <w:p w:rsidR="00EB7C47" w:rsidRPr="00EB7C47" w:rsidRDefault="00EB7C47" w:rsidP="00EB7C47">
      <w:pPr>
        <w:pStyle w:val="Corpsdetexte"/>
        <w:rPr>
          <w:rFonts w:asciiTheme="minorHAnsi" w:hAnsiTheme="minorHAnsi"/>
          <w:sz w:val="22"/>
          <w:szCs w:val="22"/>
        </w:rPr>
      </w:pPr>
      <w:r w:rsidRPr="00EB7C47">
        <w:rPr>
          <w:rFonts w:asciiTheme="minorHAnsi" w:hAnsiTheme="minorHAnsi"/>
          <w:sz w:val="22"/>
          <w:szCs w:val="22"/>
        </w:rPr>
        <w:t xml:space="preserve">The URBACT </w:t>
      </w:r>
      <w:r w:rsidR="00C44A1A">
        <w:rPr>
          <w:rFonts w:asciiTheme="minorHAnsi" w:hAnsiTheme="minorHAnsi"/>
          <w:sz w:val="22"/>
          <w:szCs w:val="22"/>
        </w:rPr>
        <w:t xml:space="preserve">Joint </w:t>
      </w:r>
      <w:r w:rsidRPr="00EB7C47">
        <w:rPr>
          <w:rFonts w:asciiTheme="minorHAnsi" w:hAnsiTheme="minorHAnsi"/>
          <w:sz w:val="22"/>
          <w:szCs w:val="22"/>
        </w:rPr>
        <w:t xml:space="preserve">Secretariat </w:t>
      </w:r>
      <w:r w:rsidR="00C44A1A">
        <w:rPr>
          <w:rFonts w:asciiTheme="minorHAnsi" w:hAnsiTheme="minorHAnsi"/>
          <w:sz w:val="22"/>
          <w:szCs w:val="22"/>
        </w:rPr>
        <w:t xml:space="preserve">would </w:t>
      </w:r>
      <w:r w:rsidRPr="00EB7C47">
        <w:rPr>
          <w:rFonts w:asciiTheme="minorHAnsi" w:hAnsiTheme="minorHAnsi"/>
          <w:sz w:val="22"/>
          <w:szCs w:val="22"/>
        </w:rPr>
        <w:t>reco</w:t>
      </w:r>
      <w:r w:rsidR="00DB545C">
        <w:rPr>
          <w:rFonts w:asciiTheme="minorHAnsi" w:hAnsiTheme="minorHAnsi"/>
          <w:sz w:val="22"/>
          <w:szCs w:val="22"/>
        </w:rPr>
        <w:t>m</w:t>
      </w:r>
      <w:r w:rsidR="006E7C92">
        <w:rPr>
          <w:rFonts w:asciiTheme="minorHAnsi" w:hAnsiTheme="minorHAnsi"/>
          <w:sz w:val="22"/>
          <w:szCs w:val="22"/>
        </w:rPr>
        <w:t>m</w:t>
      </w:r>
      <w:r w:rsidR="00C44A1A">
        <w:rPr>
          <w:rFonts w:asciiTheme="minorHAnsi" w:hAnsiTheme="minorHAnsi"/>
          <w:sz w:val="22"/>
          <w:szCs w:val="22"/>
        </w:rPr>
        <w:t>end</w:t>
      </w:r>
      <w:r w:rsidRPr="00EB7C47">
        <w:rPr>
          <w:rFonts w:asciiTheme="minorHAnsi" w:hAnsiTheme="minorHAnsi"/>
          <w:sz w:val="22"/>
          <w:szCs w:val="22"/>
        </w:rPr>
        <w:t xml:space="preserve"> following as closely as possible these indications in order to ensure a coherent and balanced budget in the project application. </w:t>
      </w:r>
    </w:p>
    <w:p w:rsidR="00EB7C47" w:rsidRPr="00EB7C47" w:rsidRDefault="00EB7C47" w:rsidP="00EB7C47">
      <w:pPr>
        <w:pStyle w:val="Titre2"/>
        <w:rPr>
          <w:rFonts w:asciiTheme="minorHAnsi" w:hAnsiTheme="minorHAnsi"/>
          <w:b w:val="0"/>
          <w:u w:val="single"/>
        </w:rPr>
      </w:pPr>
      <w:r w:rsidRPr="00EB7C47">
        <w:rPr>
          <w:rFonts w:asciiTheme="minorHAnsi" w:hAnsiTheme="minorHAnsi"/>
          <w:b w:val="0"/>
          <w:u w:val="single"/>
        </w:rPr>
        <w:t>Budget Category 1 - Staff Costs</w:t>
      </w:r>
    </w:p>
    <w:p w:rsidR="00EB7C47" w:rsidRPr="00EB7C47" w:rsidRDefault="00EB7C47" w:rsidP="00EB7C47">
      <w:pPr>
        <w:jc w:val="both"/>
        <w:rPr>
          <w:rFonts w:asciiTheme="minorHAnsi" w:hAnsiTheme="minorHAnsi"/>
          <w:sz w:val="22"/>
          <w:szCs w:val="22"/>
        </w:rPr>
      </w:pPr>
      <w:r w:rsidRPr="00EB7C47">
        <w:rPr>
          <w:rFonts w:asciiTheme="minorHAnsi" w:hAnsiTheme="minorHAnsi"/>
          <w:sz w:val="22"/>
          <w:szCs w:val="22"/>
        </w:rPr>
        <w:t xml:space="preserve">Staff costs are defined as expenditure on costs of staff members employed by the partner organisations, who are formally engaged to work on the project on a full time or part time basis.  </w:t>
      </w:r>
      <w:r w:rsidR="00D44836">
        <w:rPr>
          <w:rFonts w:asciiTheme="minorHAnsi" w:hAnsiTheme="minorHAnsi"/>
          <w:sz w:val="22"/>
          <w:szCs w:val="22"/>
        </w:rPr>
        <w:t>Costs for project management (staff and external expertise combined)</w:t>
      </w:r>
      <w:r w:rsidRPr="00EB7C47">
        <w:rPr>
          <w:rFonts w:asciiTheme="minorHAnsi" w:hAnsiTheme="minorHAnsi"/>
          <w:sz w:val="22"/>
          <w:szCs w:val="22"/>
        </w:rPr>
        <w:t xml:space="preserve"> should not normally exceed 40% of the total project budget.</w:t>
      </w:r>
    </w:p>
    <w:p w:rsidR="00EB7C47" w:rsidRPr="00EB7C47" w:rsidRDefault="00EB7C47" w:rsidP="00EB7C47">
      <w:pPr>
        <w:jc w:val="both"/>
        <w:rPr>
          <w:rFonts w:asciiTheme="minorHAnsi" w:hAnsiTheme="minorHAnsi"/>
          <w:sz w:val="22"/>
          <w:szCs w:val="22"/>
        </w:rPr>
      </w:pPr>
    </w:p>
    <w:p w:rsidR="00EB7C47" w:rsidRPr="00EB7C47" w:rsidRDefault="00EB7C47" w:rsidP="00EB7C47">
      <w:pPr>
        <w:jc w:val="both"/>
        <w:rPr>
          <w:rFonts w:asciiTheme="minorHAnsi" w:hAnsiTheme="minorHAnsi"/>
          <w:sz w:val="22"/>
          <w:szCs w:val="22"/>
        </w:rPr>
      </w:pPr>
      <w:r w:rsidRPr="00EB7C47">
        <w:rPr>
          <w:rFonts w:asciiTheme="minorHAnsi" w:hAnsiTheme="minorHAnsi"/>
          <w:sz w:val="22"/>
          <w:szCs w:val="22"/>
        </w:rPr>
        <w:t>All the staff employed by partners shall be clearly identified in the application form.</w:t>
      </w:r>
    </w:p>
    <w:p w:rsidR="00EB7C47" w:rsidRPr="00EB7C47" w:rsidRDefault="00EB7C47" w:rsidP="00EB7C47">
      <w:pPr>
        <w:jc w:val="both"/>
        <w:rPr>
          <w:rFonts w:asciiTheme="minorHAnsi" w:hAnsiTheme="minorHAnsi"/>
          <w:sz w:val="22"/>
          <w:szCs w:val="22"/>
        </w:rPr>
      </w:pPr>
    </w:p>
    <w:p w:rsidR="00EB7C47" w:rsidRPr="00EB7C47" w:rsidRDefault="00EB7C47" w:rsidP="00EB7C47">
      <w:pPr>
        <w:jc w:val="both"/>
        <w:rPr>
          <w:rFonts w:asciiTheme="minorHAnsi" w:hAnsiTheme="minorHAnsi"/>
          <w:i/>
          <w:sz w:val="22"/>
          <w:szCs w:val="22"/>
          <w:u w:val="single"/>
        </w:rPr>
      </w:pPr>
      <w:r w:rsidRPr="00EB7C47">
        <w:rPr>
          <w:rFonts w:asciiTheme="minorHAnsi" w:hAnsiTheme="minorHAnsi"/>
          <w:i/>
          <w:sz w:val="22"/>
          <w:szCs w:val="22"/>
          <w:u w:val="single"/>
        </w:rPr>
        <w:t>General principles</w:t>
      </w:r>
    </w:p>
    <w:p w:rsidR="00EB7C47" w:rsidRPr="00EB7C47" w:rsidRDefault="00EB7C47" w:rsidP="00EB7C47">
      <w:pPr>
        <w:numPr>
          <w:ilvl w:val="0"/>
          <w:numId w:val="71"/>
        </w:numPr>
        <w:jc w:val="both"/>
        <w:rPr>
          <w:rFonts w:asciiTheme="minorHAnsi" w:hAnsiTheme="minorHAnsi"/>
          <w:sz w:val="22"/>
          <w:szCs w:val="22"/>
        </w:rPr>
      </w:pPr>
      <w:r w:rsidRPr="00EB7C47">
        <w:rPr>
          <w:rFonts w:asciiTheme="minorHAnsi" w:hAnsiTheme="minorHAnsi"/>
          <w:sz w:val="22"/>
          <w:szCs w:val="22"/>
        </w:rPr>
        <w:t>Staff costs must relate to activities which the partner organisation would not carry out if the project was not undertaken.</w:t>
      </w:r>
    </w:p>
    <w:p w:rsidR="00EB7C47" w:rsidRPr="00EB7C47" w:rsidRDefault="00EB7C47" w:rsidP="00EB7C47">
      <w:pPr>
        <w:numPr>
          <w:ilvl w:val="0"/>
          <w:numId w:val="71"/>
        </w:numPr>
        <w:jc w:val="both"/>
        <w:rPr>
          <w:rFonts w:asciiTheme="minorHAnsi" w:hAnsiTheme="minorHAnsi"/>
          <w:sz w:val="22"/>
          <w:szCs w:val="22"/>
        </w:rPr>
      </w:pPr>
      <w:r w:rsidRPr="00EB7C47">
        <w:rPr>
          <w:rFonts w:asciiTheme="minorHAnsi" w:hAnsiTheme="minorHAnsi"/>
          <w:sz w:val="22"/>
          <w:szCs w:val="22"/>
        </w:rPr>
        <w:t>Overheads and any other office and administration costs cannot be included under this budget line.</w:t>
      </w:r>
    </w:p>
    <w:p w:rsidR="00EB7C47" w:rsidRDefault="00EB7C47" w:rsidP="00EB7C47">
      <w:pPr>
        <w:numPr>
          <w:ilvl w:val="0"/>
          <w:numId w:val="71"/>
        </w:numPr>
        <w:jc w:val="both"/>
        <w:rPr>
          <w:rFonts w:asciiTheme="minorHAnsi" w:hAnsiTheme="minorHAnsi"/>
          <w:sz w:val="22"/>
          <w:szCs w:val="22"/>
        </w:rPr>
      </w:pPr>
      <w:r w:rsidRPr="00EB7C47">
        <w:rPr>
          <w:rFonts w:asciiTheme="minorHAnsi" w:hAnsiTheme="minorHAnsi"/>
          <w:sz w:val="22"/>
          <w:szCs w:val="22"/>
        </w:rPr>
        <w:t xml:space="preserve">Daily allowances and any other travel and accommodation costs cannot be included under this budget line.  </w:t>
      </w:r>
    </w:p>
    <w:p w:rsidR="004D5E51" w:rsidRPr="00EB7C47" w:rsidRDefault="004D5E51" w:rsidP="00EB7C47">
      <w:pPr>
        <w:numPr>
          <w:ilvl w:val="0"/>
          <w:numId w:val="71"/>
        </w:numPr>
        <w:jc w:val="both"/>
        <w:rPr>
          <w:rFonts w:asciiTheme="minorHAnsi" w:hAnsiTheme="minorHAnsi"/>
          <w:sz w:val="22"/>
          <w:szCs w:val="22"/>
        </w:rPr>
      </w:pPr>
      <w:r>
        <w:rPr>
          <w:rFonts w:asciiTheme="minorHAnsi" w:hAnsiTheme="minorHAnsi"/>
          <w:sz w:val="22"/>
          <w:szCs w:val="22"/>
        </w:rPr>
        <w:t>Appointed staff for the project shall not normally be eligible to be recruited as external experts for the same project (some national rules apply in such cases so please consult the JS for further clarification)</w:t>
      </w:r>
    </w:p>
    <w:p w:rsidR="00EB7C47" w:rsidRPr="00EB7C47" w:rsidRDefault="00EB7C47" w:rsidP="00EB7C47">
      <w:pPr>
        <w:numPr>
          <w:ilvl w:val="0"/>
          <w:numId w:val="71"/>
        </w:numPr>
        <w:jc w:val="both"/>
        <w:rPr>
          <w:rFonts w:asciiTheme="minorHAnsi" w:hAnsiTheme="minorHAnsi"/>
          <w:sz w:val="22"/>
          <w:szCs w:val="22"/>
        </w:rPr>
      </w:pPr>
      <w:r w:rsidRPr="00EB7C47">
        <w:rPr>
          <w:rFonts w:asciiTheme="minorHAnsi" w:hAnsiTheme="minorHAnsi"/>
          <w:sz w:val="22"/>
          <w:szCs w:val="22"/>
        </w:rPr>
        <w:t>The URBACT Programme does not operate flat rate for staff costs as the percentage permitted within the regulations is not sufficient</w:t>
      </w:r>
    </w:p>
    <w:p w:rsidR="00EB7C47" w:rsidRPr="00EB7C47" w:rsidRDefault="00EB7C47" w:rsidP="00EB7C47">
      <w:pPr>
        <w:numPr>
          <w:ilvl w:val="0"/>
          <w:numId w:val="71"/>
        </w:numPr>
        <w:jc w:val="both"/>
        <w:rPr>
          <w:rFonts w:asciiTheme="minorHAnsi" w:hAnsiTheme="minorHAnsi"/>
          <w:sz w:val="22"/>
          <w:szCs w:val="22"/>
        </w:rPr>
      </w:pPr>
      <w:r w:rsidRPr="00EB7C47">
        <w:rPr>
          <w:rFonts w:asciiTheme="minorHAnsi" w:hAnsiTheme="minorHAnsi"/>
          <w:sz w:val="22"/>
          <w:szCs w:val="22"/>
        </w:rPr>
        <w:t xml:space="preserve">Staff costs </w:t>
      </w:r>
      <w:r w:rsidR="002008C8">
        <w:rPr>
          <w:rFonts w:asciiTheme="minorHAnsi" w:hAnsiTheme="minorHAnsi"/>
          <w:sz w:val="22"/>
          <w:szCs w:val="22"/>
        </w:rPr>
        <w:t>are recommen</w:t>
      </w:r>
      <w:r w:rsidR="00834E07">
        <w:rPr>
          <w:rFonts w:asciiTheme="minorHAnsi" w:hAnsiTheme="minorHAnsi"/>
          <w:sz w:val="22"/>
          <w:szCs w:val="22"/>
        </w:rPr>
        <w:t>d</w:t>
      </w:r>
      <w:r w:rsidR="002008C8">
        <w:rPr>
          <w:rFonts w:asciiTheme="minorHAnsi" w:hAnsiTheme="minorHAnsi"/>
          <w:sz w:val="22"/>
          <w:szCs w:val="22"/>
        </w:rPr>
        <w:t>ed to</w:t>
      </w:r>
      <w:r w:rsidR="002008C8" w:rsidRPr="00EB7C47">
        <w:rPr>
          <w:rFonts w:asciiTheme="minorHAnsi" w:hAnsiTheme="minorHAnsi"/>
          <w:sz w:val="22"/>
          <w:szCs w:val="22"/>
        </w:rPr>
        <w:t xml:space="preserve"> </w:t>
      </w:r>
      <w:r w:rsidRPr="00EB7C47">
        <w:rPr>
          <w:rFonts w:asciiTheme="minorHAnsi" w:hAnsiTheme="minorHAnsi"/>
          <w:sz w:val="22"/>
          <w:szCs w:val="22"/>
        </w:rPr>
        <w:t>be declared and refunded based</w:t>
      </w:r>
      <w:r w:rsidR="006E7C92">
        <w:rPr>
          <w:rFonts w:asciiTheme="minorHAnsi" w:hAnsiTheme="minorHAnsi"/>
          <w:sz w:val="22"/>
          <w:szCs w:val="22"/>
        </w:rPr>
        <w:t xml:space="preserve"> on the method outlined below</w:t>
      </w:r>
      <w:r w:rsidRPr="00EB7C47">
        <w:rPr>
          <w:rFonts w:asciiTheme="minorHAnsi" w:hAnsiTheme="minorHAnsi"/>
          <w:sz w:val="22"/>
          <w:szCs w:val="22"/>
        </w:rPr>
        <w:t xml:space="preserve"> </w:t>
      </w:r>
    </w:p>
    <w:p w:rsidR="00EB7C47" w:rsidRPr="00EB7C47" w:rsidRDefault="00EB7C47" w:rsidP="00EB7C47">
      <w:pPr>
        <w:jc w:val="both"/>
        <w:rPr>
          <w:rFonts w:asciiTheme="minorHAnsi" w:hAnsiTheme="minorHAnsi"/>
          <w:i/>
          <w:sz w:val="22"/>
          <w:szCs w:val="22"/>
          <w:u w:val="single"/>
        </w:rPr>
      </w:pPr>
    </w:p>
    <w:p w:rsidR="00EB7C47" w:rsidRPr="00EB7C47" w:rsidRDefault="00EB7C47" w:rsidP="00EB7C47">
      <w:pPr>
        <w:jc w:val="both"/>
        <w:rPr>
          <w:rFonts w:asciiTheme="minorHAnsi" w:hAnsiTheme="minorHAnsi"/>
          <w:sz w:val="22"/>
          <w:szCs w:val="22"/>
        </w:rPr>
      </w:pPr>
    </w:p>
    <w:p w:rsidR="00EB7C47" w:rsidRPr="00EB7C47" w:rsidRDefault="00EB7C47" w:rsidP="00EB7C47">
      <w:pPr>
        <w:autoSpaceDE w:val="0"/>
        <w:autoSpaceDN w:val="0"/>
        <w:adjustRightInd w:val="0"/>
        <w:jc w:val="both"/>
        <w:rPr>
          <w:rFonts w:asciiTheme="minorHAnsi" w:hAnsiTheme="minorHAnsi"/>
          <w:i/>
          <w:iCs/>
          <w:color w:val="000000"/>
          <w:sz w:val="22"/>
          <w:szCs w:val="22"/>
          <w:u w:val="single"/>
          <w:lang w:eastAsia="da-DK"/>
        </w:rPr>
      </w:pPr>
      <w:r w:rsidRPr="00EB7C47">
        <w:rPr>
          <w:rFonts w:asciiTheme="minorHAnsi" w:hAnsiTheme="minorHAnsi"/>
          <w:i/>
          <w:iCs/>
          <w:color w:val="000000"/>
          <w:sz w:val="22"/>
          <w:szCs w:val="22"/>
          <w:u w:val="single"/>
          <w:lang w:eastAsia="da-DK"/>
        </w:rPr>
        <w:t xml:space="preserve">Claiming Staff Costs </w:t>
      </w:r>
    </w:p>
    <w:p w:rsidR="00EB7C47" w:rsidRPr="00EB7C47" w:rsidRDefault="00EB7C47" w:rsidP="00EB7C47">
      <w:pPr>
        <w:autoSpaceDE w:val="0"/>
        <w:autoSpaceDN w:val="0"/>
        <w:adjustRightInd w:val="0"/>
        <w:jc w:val="both"/>
        <w:rPr>
          <w:rFonts w:asciiTheme="minorHAnsi" w:hAnsiTheme="minorHAnsi"/>
          <w:i/>
          <w:iCs/>
          <w:color w:val="000000"/>
          <w:sz w:val="22"/>
          <w:szCs w:val="22"/>
          <w:u w:val="single"/>
          <w:lang w:eastAsia="da-DK"/>
        </w:rPr>
      </w:pPr>
    </w:p>
    <w:p w:rsidR="00EB7C47" w:rsidRPr="00EB7C47" w:rsidRDefault="00EB7C47" w:rsidP="00EB7C47">
      <w:pPr>
        <w:numPr>
          <w:ilvl w:val="0"/>
          <w:numId w:val="71"/>
        </w:numPr>
        <w:jc w:val="both"/>
        <w:rPr>
          <w:rFonts w:asciiTheme="minorHAnsi" w:hAnsiTheme="minorHAnsi"/>
          <w:sz w:val="22"/>
          <w:szCs w:val="22"/>
        </w:rPr>
      </w:pPr>
      <w:r w:rsidRPr="00EB7C47">
        <w:rPr>
          <w:rFonts w:asciiTheme="minorHAnsi" w:hAnsiTheme="minorHAnsi"/>
          <w:sz w:val="22"/>
          <w:szCs w:val="22"/>
        </w:rPr>
        <w:t>Staff costs cover real costs paid out based on a payslip or a document of equivalent probative value. Data from the organisation’s accounting system may be accepted, in line with the controllers’ professional judgement regarding reliability of the system.</w:t>
      </w:r>
    </w:p>
    <w:p w:rsidR="00EB7C47" w:rsidRPr="00EB7C47" w:rsidRDefault="00EB7C47" w:rsidP="00EB7C47">
      <w:pPr>
        <w:numPr>
          <w:ilvl w:val="0"/>
          <w:numId w:val="71"/>
        </w:numPr>
        <w:jc w:val="both"/>
        <w:rPr>
          <w:rFonts w:asciiTheme="minorHAnsi" w:hAnsiTheme="minorHAnsi"/>
          <w:sz w:val="22"/>
          <w:szCs w:val="22"/>
        </w:rPr>
      </w:pPr>
      <w:r w:rsidRPr="00EB7C47">
        <w:rPr>
          <w:rFonts w:asciiTheme="minorHAnsi" w:hAnsiTheme="minorHAnsi"/>
          <w:sz w:val="22"/>
          <w:szCs w:val="22"/>
        </w:rPr>
        <w:t>The following costs are eligible components of staff costs:</w:t>
      </w:r>
    </w:p>
    <w:p w:rsidR="00EB7C47" w:rsidRPr="00B64779" w:rsidRDefault="00EB7C47" w:rsidP="00B64779">
      <w:pPr>
        <w:ind w:left="1080"/>
        <w:jc w:val="both"/>
        <w:rPr>
          <w:rFonts w:asciiTheme="minorHAnsi" w:hAnsiTheme="minorHAnsi"/>
          <w:sz w:val="22"/>
          <w:szCs w:val="22"/>
        </w:rPr>
      </w:pPr>
      <w:r w:rsidRPr="00A66630">
        <w:rPr>
          <w:rFonts w:asciiTheme="minorHAnsi" w:hAnsiTheme="minorHAnsi"/>
          <w:sz w:val="22"/>
          <w:szCs w:val="22"/>
        </w:rPr>
        <w:t>Salary payments fixed in the employment/work contract, an appointment decision (in the case of natural persons working for the partner organisation under a contract other than an employment/work contact), or by law.</w:t>
      </w:r>
      <w:r w:rsidR="00B64779">
        <w:rPr>
          <w:rFonts w:asciiTheme="minorHAnsi" w:hAnsiTheme="minorHAnsi"/>
          <w:sz w:val="22"/>
          <w:szCs w:val="22"/>
        </w:rPr>
        <w:t xml:space="preserve">b. </w:t>
      </w:r>
      <w:r w:rsidRPr="00B64779">
        <w:rPr>
          <w:rFonts w:asciiTheme="minorHAnsi" w:hAnsiTheme="minorHAnsi"/>
          <w:sz w:val="22"/>
          <w:szCs w:val="22"/>
        </w:rPr>
        <w:t>Any other costs directly linked to the salary payments, incurred and paid by the employer, such as employment taxes and social security including pensions as long as they are fixed in the employment document</w:t>
      </w:r>
      <w:r w:rsidRPr="00B64779">
        <w:rPr>
          <w:rFonts w:asciiTheme="minorHAnsi" w:hAnsiTheme="minorHAnsi"/>
          <w:color w:val="FF0000"/>
          <w:sz w:val="22"/>
          <w:szCs w:val="22"/>
        </w:rPr>
        <w:t>,</w:t>
      </w:r>
      <w:r w:rsidRPr="00B64779">
        <w:rPr>
          <w:rFonts w:asciiTheme="minorHAnsi" w:hAnsiTheme="minorHAnsi"/>
          <w:sz w:val="22"/>
          <w:szCs w:val="22"/>
        </w:rPr>
        <w:t xml:space="preserve"> they are in accordance with the legislation and standard practices in the country and/or organisation and they are not recoverable by the employer.</w:t>
      </w:r>
    </w:p>
    <w:p w:rsidR="00EB7C47" w:rsidRPr="00EB7C47" w:rsidRDefault="00EB7C47" w:rsidP="00EB7C47">
      <w:pPr>
        <w:numPr>
          <w:ilvl w:val="0"/>
          <w:numId w:val="71"/>
        </w:numPr>
        <w:jc w:val="both"/>
        <w:rPr>
          <w:rFonts w:asciiTheme="minorHAnsi" w:hAnsiTheme="minorHAnsi"/>
          <w:sz w:val="22"/>
          <w:szCs w:val="22"/>
        </w:rPr>
      </w:pPr>
      <w:r w:rsidRPr="00EB7C47">
        <w:rPr>
          <w:rFonts w:asciiTheme="minorHAnsi" w:hAnsiTheme="minorHAnsi"/>
          <w:sz w:val="22"/>
          <w:szCs w:val="22"/>
        </w:rPr>
        <w:t xml:space="preserve">The salary payments must relate to responsibilities specified in a job description of the individual staff member concerned. </w:t>
      </w:r>
    </w:p>
    <w:p w:rsidR="00EB7C47" w:rsidRPr="00314974" w:rsidRDefault="00EB7C47" w:rsidP="00314974">
      <w:pPr>
        <w:numPr>
          <w:ilvl w:val="0"/>
          <w:numId w:val="71"/>
        </w:numPr>
        <w:jc w:val="both"/>
        <w:rPr>
          <w:rFonts w:asciiTheme="minorHAnsi" w:hAnsiTheme="minorHAnsi"/>
          <w:sz w:val="22"/>
          <w:szCs w:val="22"/>
        </w:rPr>
      </w:pPr>
      <w:r w:rsidRPr="00EB7C47">
        <w:rPr>
          <w:rFonts w:asciiTheme="minorHAnsi" w:hAnsiTheme="minorHAnsi"/>
          <w:sz w:val="22"/>
          <w:szCs w:val="22"/>
        </w:rPr>
        <w:t>Taxable benefits linked to salary payments are eligible as long as they are in line with the employment policy of the partner organisation, e.g. lunch vouchers, bonus payments, relocation benefits.</w:t>
      </w:r>
      <w:r w:rsidRPr="00314974">
        <w:rPr>
          <w:rFonts w:asciiTheme="minorHAnsi" w:hAnsiTheme="minorHAnsi"/>
          <w:sz w:val="22"/>
          <w:szCs w:val="22"/>
        </w:rPr>
        <w:t>Holidays</w:t>
      </w:r>
      <w:r w:rsidR="00314974" w:rsidRPr="00314974">
        <w:rPr>
          <w:rFonts w:asciiTheme="minorHAnsi" w:hAnsiTheme="minorHAnsi"/>
          <w:sz w:val="22"/>
          <w:szCs w:val="22"/>
        </w:rPr>
        <w:t>, sick leave and annual or maternity leave</w:t>
      </w:r>
      <w:r w:rsidRPr="00314974">
        <w:rPr>
          <w:rFonts w:asciiTheme="minorHAnsi" w:hAnsiTheme="minorHAnsi"/>
          <w:sz w:val="22"/>
          <w:szCs w:val="22"/>
        </w:rPr>
        <w:t xml:space="preserve"> as resulting from </w:t>
      </w:r>
      <w:r w:rsidRPr="00314974">
        <w:rPr>
          <w:rFonts w:asciiTheme="minorHAnsi" w:hAnsiTheme="minorHAnsi"/>
          <w:sz w:val="22"/>
          <w:szCs w:val="22"/>
        </w:rPr>
        <w:lastRenderedPageBreak/>
        <w:t>normal employer’s obligations are eligible</w:t>
      </w:r>
      <w:r w:rsidR="00314974" w:rsidRPr="00314974">
        <w:rPr>
          <w:rFonts w:asciiTheme="minorHAnsi" w:hAnsiTheme="minorHAnsi"/>
          <w:sz w:val="22"/>
          <w:szCs w:val="22"/>
        </w:rPr>
        <w:t xml:space="preserve"> as far as th</w:t>
      </w:r>
      <w:r w:rsidR="000048D7">
        <w:rPr>
          <w:rFonts w:asciiTheme="minorHAnsi" w:hAnsiTheme="minorHAnsi"/>
          <w:sz w:val="22"/>
          <w:szCs w:val="22"/>
        </w:rPr>
        <w:t>ey are paid and not refunded by the social security system. The cost forms part of the gross employment cost. If the personnel employed by the partner/lead partner institution works less than 100% on the project, a pro rata calculation must be done.</w:t>
      </w:r>
    </w:p>
    <w:p w:rsidR="00EB7C47" w:rsidRPr="00EB7C47" w:rsidRDefault="00EB7C47" w:rsidP="00EB7C47">
      <w:pPr>
        <w:numPr>
          <w:ilvl w:val="0"/>
          <w:numId w:val="71"/>
        </w:numPr>
        <w:jc w:val="both"/>
        <w:rPr>
          <w:rFonts w:asciiTheme="minorHAnsi" w:hAnsiTheme="minorHAnsi"/>
          <w:sz w:val="22"/>
          <w:szCs w:val="22"/>
        </w:rPr>
      </w:pPr>
      <w:r w:rsidRPr="00EB7C47">
        <w:rPr>
          <w:rFonts w:asciiTheme="minorHAnsi" w:hAnsiTheme="minorHAnsi"/>
          <w:sz w:val="22"/>
          <w:szCs w:val="22"/>
        </w:rPr>
        <w:t xml:space="preserve">Overtime is eligible, provided it is in conformity with the national legislation and the employment policy of the partner organisation, and it is actually paid to the staff member. </w:t>
      </w:r>
    </w:p>
    <w:p w:rsidR="00EB7C47" w:rsidRPr="00EB7C47" w:rsidRDefault="00EB7C47" w:rsidP="00EB7C47">
      <w:pPr>
        <w:numPr>
          <w:ilvl w:val="0"/>
          <w:numId w:val="71"/>
        </w:numPr>
        <w:jc w:val="both"/>
        <w:rPr>
          <w:rFonts w:asciiTheme="minorHAnsi" w:hAnsiTheme="minorHAnsi"/>
          <w:sz w:val="22"/>
          <w:szCs w:val="22"/>
        </w:rPr>
      </w:pPr>
      <w:r w:rsidRPr="00EB7C47">
        <w:rPr>
          <w:rFonts w:asciiTheme="minorHAnsi" w:hAnsiTheme="minorHAnsi"/>
          <w:sz w:val="22"/>
          <w:szCs w:val="22"/>
        </w:rPr>
        <w:t>Staff costs must be calculated individually for each staff member.</w:t>
      </w:r>
    </w:p>
    <w:p w:rsidR="00EB7C47" w:rsidRPr="00EB7C47" w:rsidRDefault="00EB7C47" w:rsidP="00EB7C47">
      <w:pPr>
        <w:rPr>
          <w:rFonts w:asciiTheme="minorHAnsi" w:hAnsiTheme="minorHAnsi"/>
          <w:sz w:val="22"/>
          <w:szCs w:val="22"/>
        </w:rPr>
      </w:pPr>
    </w:p>
    <w:p w:rsidR="00314974" w:rsidRDefault="00004F3C" w:rsidP="00314974">
      <w:pPr>
        <w:jc w:val="both"/>
        <w:rPr>
          <w:rFonts w:asciiTheme="minorHAnsi" w:hAnsiTheme="minorHAnsi"/>
          <w:color w:val="000000"/>
          <w:sz w:val="22"/>
          <w:szCs w:val="22"/>
        </w:rPr>
      </w:pPr>
      <w:r>
        <w:rPr>
          <w:rFonts w:asciiTheme="minorHAnsi" w:hAnsiTheme="minorHAnsi"/>
          <w:color w:val="000000"/>
          <w:sz w:val="22"/>
          <w:szCs w:val="22"/>
        </w:rPr>
        <w:t xml:space="preserve">For staff </w:t>
      </w:r>
      <w:r w:rsidRPr="00EB7C47">
        <w:rPr>
          <w:rFonts w:asciiTheme="minorHAnsi" w:hAnsiTheme="minorHAnsi"/>
          <w:color w:val="000000"/>
          <w:sz w:val="22"/>
          <w:szCs w:val="22"/>
        </w:rPr>
        <w:t>employed full time on a project</w:t>
      </w:r>
      <w:r w:rsidRPr="00314974">
        <w:rPr>
          <w:rFonts w:asciiTheme="minorHAnsi" w:hAnsiTheme="minorHAnsi"/>
          <w:color w:val="000000"/>
          <w:sz w:val="22"/>
          <w:szCs w:val="22"/>
        </w:rPr>
        <w:t xml:space="preserve"> </w:t>
      </w:r>
      <w:r>
        <w:rPr>
          <w:rFonts w:asciiTheme="minorHAnsi" w:hAnsiTheme="minorHAnsi"/>
          <w:color w:val="000000"/>
          <w:sz w:val="22"/>
          <w:szCs w:val="22"/>
        </w:rPr>
        <w:t>n</w:t>
      </w:r>
      <w:r w:rsidRPr="00004F3C">
        <w:rPr>
          <w:rFonts w:asciiTheme="minorHAnsi" w:hAnsiTheme="minorHAnsi"/>
          <w:color w:val="000000"/>
          <w:sz w:val="22"/>
          <w:szCs w:val="22"/>
        </w:rPr>
        <w:t>o registration of the working time is required</w:t>
      </w:r>
      <w:r w:rsidR="00314974" w:rsidRPr="00314974">
        <w:rPr>
          <w:rFonts w:asciiTheme="minorHAnsi" w:hAnsiTheme="minorHAnsi"/>
          <w:color w:val="000000"/>
          <w:sz w:val="22"/>
          <w:szCs w:val="22"/>
        </w:rPr>
        <w:t>.</w:t>
      </w:r>
    </w:p>
    <w:p w:rsidR="00314974" w:rsidRDefault="00314974" w:rsidP="00EB7C47">
      <w:pPr>
        <w:jc w:val="both"/>
        <w:rPr>
          <w:rFonts w:asciiTheme="minorHAnsi" w:hAnsiTheme="minorHAnsi"/>
          <w:color w:val="000000"/>
          <w:sz w:val="22"/>
          <w:szCs w:val="22"/>
        </w:rPr>
      </w:pPr>
    </w:p>
    <w:p w:rsidR="00EB7C47" w:rsidRPr="00EB7C47" w:rsidRDefault="00D7659D" w:rsidP="00EB7C47">
      <w:pPr>
        <w:jc w:val="both"/>
        <w:rPr>
          <w:rFonts w:asciiTheme="minorHAnsi" w:hAnsiTheme="minorHAnsi"/>
          <w:color w:val="000000"/>
          <w:sz w:val="22"/>
          <w:szCs w:val="22"/>
        </w:rPr>
      </w:pPr>
      <w:r>
        <w:rPr>
          <w:rFonts w:asciiTheme="minorHAnsi" w:hAnsiTheme="minorHAnsi"/>
          <w:color w:val="000000"/>
          <w:sz w:val="22"/>
          <w:szCs w:val="22"/>
        </w:rPr>
        <w:t>F</w:t>
      </w:r>
      <w:r w:rsidRPr="00EB7C47">
        <w:rPr>
          <w:rFonts w:asciiTheme="minorHAnsi" w:hAnsiTheme="minorHAnsi"/>
          <w:color w:val="000000"/>
          <w:sz w:val="22"/>
          <w:szCs w:val="22"/>
        </w:rPr>
        <w:t>or all staff not employed full time on a project</w:t>
      </w:r>
      <w:r>
        <w:rPr>
          <w:rFonts w:asciiTheme="minorHAnsi" w:hAnsiTheme="minorHAnsi"/>
          <w:color w:val="000000"/>
          <w:sz w:val="22"/>
          <w:szCs w:val="22"/>
        </w:rPr>
        <w:t xml:space="preserve"> w</w:t>
      </w:r>
      <w:r w:rsidRPr="00EB7C47">
        <w:rPr>
          <w:rFonts w:asciiTheme="minorHAnsi" w:hAnsiTheme="minorHAnsi"/>
          <w:color w:val="000000"/>
          <w:sz w:val="22"/>
          <w:szCs w:val="22"/>
        </w:rPr>
        <w:t xml:space="preserve">orking </w:t>
      </w:r>
      <w:r w:rsidR="00EB7C47" w:rsidRPr="00EB7C47">
        <w:rPr>
          <w:rFonts w:asciiTheme="minorHAnsi" w:hAnsiTheme="minorHAnsi"/>
          <w:color w:val="000000"/>
          <w:sz w:val="22"/>
          <w:szCs w:val="22"/>
        </w:rPr>
        <w:t>time must be recorded (e.g. timesheets</w:t>
      </w:r>
      <w:r w:rsidR="004B2B97">
        <w:rPr>
          <w:rFonts w:asciiTheme="minorHAnsi" w:hAnsiTheme="minorHAnsi"/>
          <w:color w:val="000000"/>
          <w:sz w:val="22"/>
          <w:szCs w:val="22"/>
        </w:rPr>
        <w:t xml:space="preserve"> </w:t>
      </w:r>
      <w:r w:rsidR="004B2B97" w:rsidRPr="004B2B97">
        <w:rPr>
          <w:rFonts w:asciiTheme="minorHAnsi" w:hAnsiTheme="minorHAnsi"/>
          <w:color w:val="000000"/>
          <w:sz w:val="22"/>
          <w:szCs w:val="22"/>
        </w:rPr>
        <w:t>providing information on the number of hours spent per month on the project</w:t>
      </w:r>
      <w:r w:rsidR="000733B2">
        <w:rPr>
          <w:rFonts w:asciiTheme="minorHAnsi" w:hAnsiTheme="minorHAnsi"/>
          <w:color w:val="000000"/>
          <w:sz w:val="22"/>
          <w:szCs w:val="22"/>
        </w:rPr>
        <w:t xml:space="preserve"> and covering all other activity to ensure that there is no double funding</w:t>
      </w:r>
      <w:r w:rsidR="00EB7C47" w:rsidRPr="00EB7C47">
        <w:rPr>
          <w:rFonts w:asciiTheme="minorHAnsi" w:hAnsiTheme="minorHAnsi"/>
          <w:color w:val="000000"/>
          <w:sz w:val="22"/>
          <w:szCs w:val="22"/>
        </w:rPr>
        <w:t>) throughout the duration of the action</w:t>
      </w:r>
      <w:r w:rsidR="00647189">
        <w:rPr>
          <w:rFonts w:asciiTheme="minorHAnsi" w:hAnsiTheme="minorHAnsi"/>
          <w:color w:val="000000"/>
          <w:sz w:val="22"/>
          <w:szCs w:val="22"/>
        </w:rPr>
        <w:t xml:space="preserve">. </w:t>
      </w:r>
      <w:r w:rsidR="00EB7C47" w:rsidRPr="00EB7C47">
        <w:rPr>
          <w:rFonts w:asciiTheme="minorHAnsi" w:hAnsiTheme="minorHAnsi"/>
          <w:color w:val="000000"/>
          <w:sz w:val="22"/>
          <w:szCs w:val="22"/>
        </w:rPr>
        <w:t>The records should be certified at least once a month</w:t>
      </w:r>
      <w:r w:rsidR="00586C7F">
        <w:rPr>
          <w:rFonts w:asciiTheme="minorHAnsi" w:hAnsiTheme="minorHAnsi"/>
          <w:color w:val="000000"/>
          <w:sz w:val="22"/>
          <w:szCs w:val="22"/>
        </w:rPr>
        <w:t xml:space="preserve"> by the line manager of the staff claiming costs</w:t>
      </w:r>
      <w:r w:rsidR="00EB7C47" w:rsidRPr="00EB7C47">
        <w:rPr>
          <w:rFonts w:asciiTheme="minorHAnsi" w:hAnsiTheme="minorHAnsi"/>
          <w:color w:val="000000"/>
          <w:sz w:val="22"/>
          <w:szCs w:val="22"/>
        </w:rPr>
        <w:t xml:space="preserve">. </w:t>
      </w:r>
    </w:p>
    <w:p w:rsidR="00EB7C47" w:rsidRPr="00EB7C47" w:rsidRDefault="00EB7C47" w:rsidP="00EB7C47">
      <w:pPr>
        <w:jc w:val="both"/>
        <w:rPr>
          <w:rFonts w:asciiTheme="minorHAnsi" w:hAnsiTheme="minorHAnsi"/>
          <w:color w:val="000000"/>
          <w:sz w:val="22"/>
          <w:szCs w:val="22"/>
        </w:rPr>
      </w:pPr>
    </w:p>
    <w:p w:rsidR="00EB7C47" w:rsidRPr="00EB7C47" w:rsidRDefault="00EB7C47" w:rsidP="00EB7C47">
      <w:pPr>
        <w:jc w:val="both"/>
        <w:rPr>
          <w:rFonts w:asciiTheme="minorHAnsi" w:hAnsiTheme="minorHAnsi"/>
          <w:color w:val="000000"/>
          <w:sz w:val="22"/>
          <w:szCs w:val="22"/>
        </w:rPr>
      </w:pPr>
      <w:r w:rsidRPr="00EB7C47">
        <w:rPr>
          <w:rFonts w:asciiTheme="minorHAnsi" w:hAnsiTheme="minorHAnsi"/>
          <w:color w:val="000000"/>
          <w:sz w:val="22"/>
          <w:szCs w:val="22"/>
        </w:rPr>
        <w:t>The timesheet shall:</w:t>
      </w:r>
    </w:p>
    <w:p w:rsidR="00EB7C47" w:rsidRPr="00EB7C47" w:rsidRDefault="00EB7C47" w:rsidP="00EB7C47">
      <w:pPr>
        <w:numPr>
          <w:ilvl w:val="0"/>
          <w:numId w:val="69"/>
        </w:numPr>
        <w:jc w:val="both"/>
        <w:rPr>
          <w:rFonts w:asciiTheme="minorHAnsi" w:hAnsiTheme="minorHAnsi"/>
          <w:color w:val="000000"/>
          <w:sz w:val="22"/>
          <w:szCs w:val="22"/>
        </w:rPr>
      </w:pPr>
      <w:r w:rsidRPr="00EB7C47">
        <w:rPr>
          <w:rFonts w:asciiTheme="minorHAnsi" w:hAnsiTheme="minorHAnsi"/>
          <w:color w:val="000000"/>
          <w:sz w:val="22"/>
          <w:szCs w:val="22"/>
        </w:rPr>
        <w:t>be filled in separately for each employee  involved in the project;</w:t>
      </w:r>
    </w:p>
    <w:p w:rsidR="00EB7C47" w:rsidRPr="00EB7C47" w:rsidRDefault="00EB7C47" w:rsidP="00EB7C47">
      <w:pPr>
        <w:numPr>
          <w:ilvl w:val="0"/>
          <w:numId w:val="69"/>
        </w:numPr>
        <w:jc w:val="both"/>
        <w:rPr>
          <w:rFonts w:asciiTheme="minorHAnsi" w:hAnsiTheme="minorHAnsi"/>
          <w:color w:val="000000"/>
          <w:sz w:val="22"/>
          <w:szCs w:val="22"/>
        </w:rPr>
      </w:pPr>
      <w:r w:rsidRPr="00EB7C47">
        <w:rPr>
          <w:rFonts w:asciiTheme="minorHAnsi" w:hAnsiTheme="minorHAnsi"/>
          <w:color w:val="000000"/>
          <w:sz w:val="22"/>
          <w:szCs w:val="22"/>
        </w:rPr>
        <w:t>contain information on a monthly basis about the total hours worked by the employee AND the hours worked specifically for the project;</w:t>
      </w:r>
    </w:p>
    <w:p w:rsidR="00EB7C47" w:rsidRPr="00EB7C47" w:rsidRDefault="00EB7C47" w:rsidP="00EB7C47">
      <w:pPr>
        <w:numPr>
          <w:ilvl w:val="0"/>
          <w:numId w:val="69"/>
        </w:numPr>
        <w:jc w:val="both"/>
        <w:rPr>
          <w:rFonts w:asciiTheme="minorHAnsi" w:hAnsiTheme="minorHAnsi"/>
          <w:color w:val="000000"/>
          <w:sz w:val="22"/>
          <w:szCs w:val="22"/>
        </w:rPr>
      </w:pPr>
      <w:r w:rsidRPr="00EB7C47">
        <w:rPr>
          <w:rFonts w:asciiTheme="minorHAnsi" w:hAnsiTheme="minorHAnsi"/>
          <w:color w:val="000000"/>
          <w:sz w:val="22"/>
          <w:szCs w:val="22"/>
        </w:rPr>
        <w:t>state briefly the activities performed within the project (in the annexed report template);</w:t>
      </w:r>
    </w:p>
    <w:p w:rsidR="00EB7C47" w:rsidRPr="00EB7C47" w:rsidRDefault="00EB7C47" w:rsidP="00EB7C47">
      <w:pPr>
        <w:numPr>
          <w:ilvl w:val="0"/>
          <w:numId w:val="69"/>
        </w:numPr>
        <w:jc w:val="both"/>
        <w:rPr>
          <w:rFonts w:asciiTheme="minorHAnsi" w:hAnsiTheme="minorHAnsi"/>
          <w:color w:val="000000"/>
          <w:sz w:val="22"/>
          <w:szCs w:val="22"/>
        </w:rPr>
      </w:pPr>
      <w:r w:rsidRPr="00EB7C47">
        <w:rPr>
          <w:rFonts w:asciiTheme="minorHAnsi" w:hAnsiTheme="minorHAnsi"/>
          <w:color w:val="000000"/>
          <w:sz w:val="22"/>
          <w:szCs w:val="22"/>
        </w:rPr>
        <w:t>in the case of part-time employment for the project: the timesheet must indicate activities performed outside the project (e.g. “work for another EU financed project”, “statutory tasks” etc.);</w:t>
      </w:r>
    </w:p>
    <w:p w:rsidR="00EB7C47" w:rsidRPr="00EB7C47" w:rsidRDefault="00EB7C47" w:rsidP="00EB7C47">
      <w:pPr>
        <w:numPr>
          <w:ilvl w:val="0"/>
          <w:numId w:val="69"/>
        </w:numPr>
        <w:jc w:val="both"/>
        <w:rPr>
          <w:rFonts w:asciiTheme="minorHAnsi" w:hAnsiTheme="minorHAnsi"/>
          <w:color w:val="000000"/>
          <w:sz w:val="22"/>
          <w:szCs w:val="22"/>
        </w:rPr>
      </w:pPr>
      <w:r w:rsidRPr="00EB7C47">
        <w:rPr>
          <w:rFonts w:asciiTheme="minorHAnsi" w:hAnsiTheme="minorHAnsi"/>
          <w:color w:val="000000"/>
          <w:sz w:val="22"/>
          <w:szCs w:val="22"/>
        </w:rPr>
        <w:t>be signed by the employee and his/ her supervisor.</w:t>
      </w:r>
    </w:p>
    <w:p w:rsidR="00EB7C47" w:rsidRPr="00EB7C47" w:rsidRDefault="00EB7C47" w:rsidP="00EB7C47">
      <w:pPr>
        <w:pStyle w:val="Titre3"/>
        <w:spacing w:before="0"/>
        <w:rPr>
          <w:rFonts w:asciiTheme="minorHAnsi" w:hAnsiTheme="minorHAnsi"/>
          <w:sz w:val="22"/>
          <w:szCs w:val="22"/>
        </w:rPr>
      </w:pPr>
    </w:p>
    <w:p w:rsidR="00EB7C47" w:rsidRDefault="00162AFA" w:rsidP="005842B7">
      <w:pPr>
        <w:pStyle w:val="Notedebasdepage"/>
        <w:jc w:val="both"/>
        <w:rPr>
          <w:rFonts w:asciiTheme="minorHAnsi" w:hAnsiTheme="minorHAnsi"/>
          <w:sz w:val="22"/>
          <w:szCs w:val="22"/>
        </w:rPr>
      </w:pPr>
      <w:r>
        <w:rPr>
          <w:rFonts w:asciiTheme="minorHAnsi" w:hAnsiTheme="minorHAnsi"/>
          <w:sz w:val="22"/>
          <w:szCs w:val="22"/>
        </w:rPr>
        <w:t>T</w:t>
      </w:r>
      <w:r w:rsidR="00EB7C47" w:rsidRPr="00EB7C47">
        <w:rPr>
          <w:rFonts w:asciiTheme="minorHAnsi" w:hAnsiTheme="minorHAnsi"/>
          <w:sz w:val="22"/>
          <w:szCs w:val="22"/>
        </w:rPr>
        <w:t xml:space="preserve">he URBACT programme </w:t>
      </w:r>
      <w:r w:rsidR="003D5723">
        <w:rPr>
          <w:rFonts w:asciiTheme="minorHAnsi" w:hAnsiTheme="minorHAnsi"/>
          <w:sz w:val="22"/>
          <w:szCs w:val="22"/>
        </w:rPr>
        <w:t>proposes to use the</w:t>
      </w:r>
      <w:r w:rsidR="00EB7C47" w:rsidRPr="00EB7C47">
        <w:rPr>
          <w:rFonts w:asciiTheme="minorHAnsi" w:hAnsiTheme="minorHAnsi"/>
          <w:sz w:val="22"/>
          <w:szCs w:val="22"/>
        </w:rPr>
        <w:t xml:space="preserve"> method for calculation of the hourly rate according to Article 68(2) of Regulation (EU) No 1303/2013 the calculation method shall be the last documented annual gross employment cost divided by 1720 hours.</w:t>
      </w:r>
      <w:r>
        <w:rPr>
          <w:rFonts w:asciiTheme="minorHAnsi" w:hAnsiTheme="minorHAnsi"/>
          <w:sz w:val="22"/>
          <w:szCs w:val="22"/>
        </w:rPr>
        <w:t xml:space="preserve"> The annual gross employment cost </w:t>
      </w:r>
      <w:r w:rsidR="00D44836">
        <w:rPr>
          <w:rFonts w:asciiTheme="minorHAnsi" w:hAnsiTheme="minorHAnsi"/>
          <w:sz w:val="22"/>
          <w:szCs w:val="22"/>
        </w:rPr>
        <w:t xml:space="preserve">should </w:t>
      </w:r>
      <w:r>
        <w:rPr>
          <w:rFonts w:asciiTheme="minorHAnsi" w:hAnsiTheme="minorHAnsi"/>
          <w:sz w:val="22"/>
          <w:szCs w:val="22"/>
        </w:rPr>
        <w:t xml:space="preserve">be </w:t>
      </w:r>
      <w:r w:rsidR="00D44836">
        <w:rPr>
          <w:rFonts w:asciiTheme="minorHAnsi" w:hAnsiTheme="minorHAnsi"/>
          <w:sz w:val="22"/>
          <w:szCs w:val="22"/>
        </w:rPr>
        <w:t xml:space="preserve">documented </w:t>
      </w:r>
      <w:r>
        <w:rPr>
          <w:rFonts w:asciiTheme="minorHAnsi" w:hAnsiTheme="minorHAnsi"/>
          <w:sz w:val="22"/>
          <w:szCs w:val="22"/>
        </w:rPr>
        <w:t xml:space="preserve">in the </w:t>
      </w:r>
      <w:r w:rsidR="00D44836">
        <w:rPr>
          <w:rFonts w:asciiTheme="minorHAnsi" w:hAnsiTheme="minorHAnsi"/>
          <w:sz w:val="22"/>
          <w:szCs w:val="22"/>
        </w:rPr>
        <w:t xml:space="preserve">work </w:t>
      </w:r>
      <w:r>
        <w:rPr>
          <w:rFonts w:asciiTheme="minorHAnsi" w:hAnsiTheme="minorHAnsi"/>
          <w:sz w:val="22"/>
          <w:szCs w:val="22"/>
        </w:rPr>
        <w:t>contract</w:t>
      </w:r>
      <w:r w:rsidR="00D44836">
        <w:rPr>
          <w:rFonts w:asciiTheme="minorHAnsi" w:hAnsiTheme="minorHAnsi"/>
          <w:sz w:val="22"/>
          <w:szCs w:val="22"/>
        </w:rPr>
        <w:t xml:space="preserve"> or other appropriate document</w:t>
      </w:r>
      <w:r>
        <w:rPr>
          <w:rFonts w:asciiTheme="minorHAnsi" w:hAnsiTheme="minorHAnsi"/>
          <w:sz w:val="22"/>
          <w:szCs w:val="22"/>
        </w:rPr>
        <w:t xml:space="preserve"> for newly appointed staff </w:t>
      </w:r>
      <w:r w:rsidR="00D678D2">
        <w:rPr>
          <w:rFonts w:asciiTheme="minorHAnsi" w:hAnsiTheme="minorHAnsi"/>
          <w:sz w:val="22"/>
          <w:szCs w:val="22"/>
        </w:rPr>
        <w:t xml:space="preserve">(for example in the work contract of another appointed staff employed at the same position) </w:t>
      </w:r>
      <w:r>
        <w:rPr>
          <w:rFonts w:asciiTheme="minorHAnsi" w:hAnsiTheme="minorHAnsi"/>
          <w:sz w:val="22"/>
          <w:szCs w:val="22"/>
        </w:rPr>
        <w:t>in order to allow costs to be claimed in the first year of operation.</w:t>
      </w:r>
      <w:r w:rsidR="0014456C">
        <w:rPr>
          <w:rFonts w:asciiTheme="minorHAnsi" w:hAnsiTheme="minorHAnsi"/>
          <w:sz w:val="22"/>
          <w:szCs w:val="22"/>
        </w:rPr>
        <w:t xml:space="preserve">  A guidance note will be made available to successful applicants providing more detail on calculation methods as well as examples of good practice.</w:t>
      </w:r>
    </w:p>
    <w:p w:rsidR="00162AFA" w:rsidRPr="00EB7C47" w:rsidRDefault="00162AFA" w:rsidP="005842B7">
      <w:pPr>
        <w:pStyle w:val="Notedebasdepage"/>
        <w:jc w:val="both"/>
        <w:rPr>
          <w:rFonts w:asciiTheme="minorHAnsi" w:hAnsiTheme="minorHAnsi"/>
          <w:sz w:val="22"/>
          <w:szCs w:val="22"/>
        </w:rPr>
      </w:pPr>
    </w:p>
    <w:p w:rsidR="00EB7C47" w:rsidRPr="00EB7C47" w:rsidRDefault="00162AFA" w:rsidP="00D678D2">
      <w:pPr>
        <w:pStyle w:val="Notedebasdepage"/>
        <w:jc w:val="both"/>
        <w:rPr>
          <w:rFonts w:asciiTheme="minorHAnsi" w:hAnsiTheme="minorHAnsi"/>
          <w:sz w:val="22"/>
          <w:szCs w:val="22"/>
        </w:rPr>
      </w:pPr>
      <w:r>
        <w:rPr>
          <w:rFonts w:asciiTheme="minorHAnsi" w:hAnsiTheme="minorHAnsi"/>
          <w:sz w:val="22"/>
          <w:szCs w:val="22"/>
        </w:rPr>
        <w:t>Member</w:t>
      </w:r>
      <w:r w:rsidR="0014456C">
        <w:rPr>
          <w:rFonts w:asciiTheme="minorHAnsi" w:hAnsiTheme="minorHAnsi"/>
          <w:sz w:val="22"/>
          <w:szCs w:val="22"/>
        </w:rPr>
        <w:t>/Partner</w:t>
      </w:r>
      <w:r>
        <w:rPr>
          <w:rFonts w:asciiTheme="minorHAnsi" w:hAnsiTheme="minorHAnsi"/>
          <w:sz w:val="22"/>
          <w:szCs w:val="22"/>
        </w:rPr>
        <w:t xml:space="preserve"> States may</w:t>
      </w:r>
      <w:r w:rsidR="00017C42">
        <w:rPr>
          <w:rFonts w:asciiTheme="minorHAnsi" w:hAnsiTheme="minorHAnsi"/>
          <w:sz w:val="22"/>
          <w:szCs w:val="22"/>
        </w:rPr>
        <w:t>, if they wish,</w:t>
      </w:r>
      <w:r>
        <w:rPr>
          <w:rFonts w:asciiTheme="minorHAnsi" w:hAnsiTheme="minorHAnsi"/>
          <w:sz w:val="22"/>
          <w:szCs w:val="22"/>
        </w:rPr>
        <w:t xml:space="preserve"> apply national or sub-national </w:t>
      </w:r>
      <w:r w:rsidR="00D678D2" w:rsidRPr="00D678D2">
        <w:rPr>
          <w:rFonts w:asciiTheme="minorHAnsi" w:hAnsiTheme="minorHAnsi"/>
          <w:sz w:val="22"/>
          <w:szCs w:val="22"/>
        </w:rPr>
        <w:t xml:space="preserve">guidance for the application of the </w:t>
      </w:r>
      <w:r w:rsidR="00D678D2">
        <w:rPr>
          <w:rFonts w:asciiTheme="minorHAnsi" w:hAnsiTheme="minorHAnsi"/>
          <w:sz w:val="22"/>
          <w:szCs w:val="22"/>
        </w:rPr>
        <w:t xml:space="preserve">calculation </w:t>
      </w:r>
      <w:r w:rsidR="00D678D2" w:rsidRPr="00D678D2">
        <w:rPr>
          <w:rFonts w:asciiTheme="minorHAnsi" w:hAnsiTheme="minorHAnsi"/>
          <w:sz w:val="22"/>
          <w:szCs w:val="22"/>
        </w:rPr>
        <w:t>met</w:t>
      </w:r>
      <w:r w:rsidR="00D678D2">
        <w:rPr>
          <w:rFonts w:asciiTheme="minorHAnsi" w:hAnsiTheme="minorHAnsi"/>
          <w:sz w:val="22"/>
          <w:szCs w:val="22"/>
        </w:rPr>
        <w:t xml:space="preserve">hodology set by Article 68.2 of </w:t>
      </w:r>
      <w:r w:rsidR="00D678D2" w:rsidRPr="00D678D2">
        <w:rPr>
          <w:rFonts w:asciiTheme="minorHAnsi" w:hAnsiTheme="minorHAnsi"/>
          <w:sz w:val="22"/>
          <w:szCs w:val="22"/>
        </w:rPr>
        <w:t>Regulation (EU) No 1303/2013</w:t>
      </w:r>
      <w:r>
        <w:rPr>
          <w:rFonts w:asciiTheme="minorHAnsi" w:hAnsiTheme="minorHAnsi"/>
          <w:sz w:val="22"/>
          <w:szCs w:val="22"/>
        </w:rPr>
        <w:t>.</w:t>
      </w:r>
      <w:r w:rsidR="0014456C">
        <w:rPr>
          <w:rFonts w:asciiTheme="minorHAnsi" w:hAnsiTheme="minorHAnsi"/>
          <w:sz w:val="22"/>
          <w:szCs w:val="22"/>
        </w:rPr>
        <w:t xml:space="preserve">  This guidance should be made available to the Joint Secretariat and provided to all potential applicants at national level.</w:t>
      </w:r>
    </w:p>
    <w:p w:rsidR="00162AFA" w:rsidRDefault="00162AFA" w:rsidP="005842B7">
      <w:pPr>
        <w:pStyle w:val="Notedebasdepage"/>
        <w:rPr>
          <w:rFonts w:asciiTheme="minorHAnsi" w:hAnsiTheme="minorHAnsi"/>
          <w:sz w:val="22"/>
          <w:szCs w:val="22"/>
        </w:rPr>
      </w:pPr>
    </w:p>
    <w:p w:rsidR="00A66630" w:rsidRPr="005842B7" w:rsidRDefault="00EB7C47" w:rsidP="005842B7">
      <w:pPr>
        <w:pStyle w:val="Notedebasdepage"/>
        <w:rPr>
          <w:rFonts w:asciiTheme="minorHAnsi" w:hAnsiTheme="minorHAnsi"/>
          <w:sz w:val="22"/>
          <w:szCs w:val="22"/>
        </w:rPr>
      </w:pPr>
      <w:r w:rsidRPr="00EB7C47">
        <w:rPr>
          <w:rFonts w:asciiTheme="minorHAnsi" w:hAnsiTheme="minorHAnsi"/>
          <w:sz w:val="22"/>
          <w:szCs w:val="22"/>
        </w:rPr>
        <w:t>The hourly rate should be multiplied by the number of hours actually worked on the operation</w:t>
      </w:r>
      <w:r w:rsidR="00233F25">
        <w:rPr>
          <w:rFonts w:asciiTheme="minorHAnsi" w:hAnsiTheme="minorHAnsi"/>
          <w:sz w:val="22"/>
          <w:szCs w:val="22"/>
        </w:rPr>
        <w:t xml:space="preserve"> and costs can be reported on a monthly, quarterly or six-monthly basis</w:t>
      </w:r>
      <w:r w:rsidRPr="00EB7C47">
        <w:rPr>
          <w:rFonts w:asciiTheme="minorHAnsi" w:hAnsiTheme="minorHAnsi"/>
          <w:sz w:val="22"/>
          <w:szCs w:val="22"/>
        </w:rPr>
        <w:t xml:space="preserve">. </w:t>
      </w:r>
    </w:p>
    <w:p w:rsidR="00EB7C47" w:rsidRPr="00EB7C47" w:rsidRDefault="00EB7C47" w:rsidP="00EB7C47">
      <w:pPr>
        <w:pStyle w:val="Notedebasdepage"/>
        <w:rPr>
          <w:rFonts w:asciiTheme="minorHAnsi" w:hAnsiTheme="minorHAnsi"/>
          <w:sz w:val="22"/>
          <w:szCs w:val="22"/>
        </w:rPr>
      </w:pPr>
    </w:p>
    <w:p w:rsidR="00EB7C47" w:rsidRPr="00EB7C47" w:rsidRDefault="00EB7C47" w:rsidP="00EB7C47">
      <w:pPr>
        <w:jc w:val="both"/>
        <w:rPr>
          <w:rFonts w:asciiTheme="minorHAnsi" w:hAnsiTheme="minorHAnsi"/>
          <w:sz w:val="22"/>
          <w:szCs w:val="22"/>
        </w:rPr>
      </w:pPr>
      <w:r w:rsidRPr="00EB7C47">
        <w:rPr>
          <w:rFonts w:asciiTheme="minorHAnsi" w:hAnsiTheme="minorHAnsi"/>
          <w:sz w:val="22"/>
          <w:szCs w:val="22"/>
        </w:rPr>
        <w:t>Staff costs are considered as a cash contribution (and not in-kind contribution) as they are actually paid by the partner institution.</w:t>
      </w:r>
      <w:r w:rsidR="00A2236E">
        <w:rPr>
          <w:rFonts w:asciiTheme="minorHAnsi" w:hAnsiTheme="minorHAnsi"/>
          <w:sz w:val="22"/>
          <w:szCs w:val="22"/>
        </w:rPr>
        <w:t xml:space="preserve"> In kind staff contributions refer specifically to unpaid work as outlined in Article 69 (1) of EU Regulation 1303/2013</w:t>
      </w:r>
    </w:p>
    <w:p w:rsidR="00EB7C47" w:rsidRPr="00EB7C47" w:rsidRDefault="00EB7C47" w:rsidP="00EB7C47">
      <w:pPr>
        <w:jc w:val="both"/>
        <w:rPr>
          <w:rFonts w:asciiTheme="minorHAnsi" w:hAnsiTheme="minorHAnsi"/>
          <w:sz w:val="22"/>
          <w:szCs w:val="22"/>
        </w:rPr>
      </w:pPr>
    </w:p>
    <w:p w:rsidR="00EB7C47" w:rsidRPr="00EB7C47" w:rsidRDefault="00EB7C47" w:rsidP="00EB7C47">
      <w:pPr>
        <w:jc w:val="both"/>
        <w:rPr>
          <w:rFonts w:asciiTheme="minorHAnsi" w:hAnsiTheme="minorHAnsi"/>
          <w:color w:val="000000"/>
          <w:sz w:val="22"/>
          <w:szCs w:val="22"/>
        </w:rPr>
      </w:pPr>
      <w:r w:rsidRPr="00EB7C47">
        <w:rPr>
          <w:rFonts w:asciiTheme="minorHAnsi" w:hAnsiTheme="minorHAnsi"/>
          <w:color w:val="000000"/>
          <w:sz w:val="22"/>
          <w:szCs w:val="22"/>
        </w:rPr>
        <w:t>Allowances paid to elected representatives are normally considered to be not eligible costs.  In some countries specific rules for elected representatives apply which can mean that such costs are considered to be equivalent to a salary.  It is necessary to discuss these cases with the Secretariat prior to their certification.</w:t>
      </w:r>
    </w:p>
    <w:p w:rsidR="00EB7C47" w:rsidRPr="00EB7C47" w:rsidRDefault="00EB7C47" w:rsidP="00EB7C47">
      <w:pPr>
        <w:jc w:val="both"/>
        <w:rPr>
          <w:rFonts w:asciiTheme="minorHAnsi" w:hAnsiTheme="minorHAnsi"/>
          <w:color w:val="000000"/>
          <w:sz w:val="22"/>
          <w:szCs w:val="22"/>
        </w:rPr>
      </w:pPr>
    </w:p>
    <w:p w:rsidR="00EB7C47" w:rsidRPr="00EB7C47" w:rsidRDefault="00EB7C47" w:rsidP="00EB7C47">
      <w:pPr>
        <w:autoSpaceDE w:val="0"/>
        <w:autoSpaceDN w:val="0"/>
        <w:adjustRightInd w:val="0"/>
        <w:jc w:val="both"/>
        <w:rPr>
          <w:rFonts w:asciiTheme="minorHAnsi" w:hAnsiTheme="minorHAnsi"/>
          <w:color w:val="000000"/>
          <w:sz w:val="22"/>
          <w:szCs w:val="22"/>
        </w:rPr>
      </w:pPr>
      <w:r w:rsidRPr="00EB7C47">
        <w:rPr>
          <w:rFonts w:asciiTheme="minorHAnsi" w:hAnsiTheme="minorHAnsi"/>
          <w:color w:val="000000"/>
          <w:sz w:val="22"/>
          <w:szCs w:val="22"/>
        </w:rPr>
        <w:lastRenderedPageBreak/>
        <w:t>The following main documents must be available for control purposes:</w:t>
      </w:r>
    </w:p>
    <w:p w:rsidR="00EB7C47" w:rsidRPr="00EB7C47" w:rsidRDefault="00EB7C47" w:rsidP="00EB7C47">
      <w:pPr>
        <w:numPr>
          <w:ilvl w:val="0"/>
          <w:numId w:val="79"/>
        </w:numPr>
        <w:jc w:val="both"/>
        <w:rPr>
          <w:rFonts w:asciiTheme="minorHAnsi" w:hAnsiTheme="minorHAnsi"/>
          <w:color w:val="000000"/>
          <w:sz w:val="22"/>
          <w:szCs w:val="22"/>
        </w:rPr>
      </w:pPr>
      <w:r w:rsidRPr="00EB7C47">
        <w:rPr>
          <w:rFonts w:asciiTheme="minorHAnsi" w:hAnsiTheme="minorHAnsi"/>
          <w:color w:val="000000"/>
          <w:sz w:val="22"/>
          <w:szCs w:val="22"/>
        </w:rPr>
        <w:t>Employment/work contract or an appointment decision/contract considered as an employment document.</w:t>
      </w:r>
    </w:p>
    <w:p w:rsidR="00EB7C47" w:rsidRPr="00EB7C47" w:rsidRDefault="00EB7C47" w:rsidP="00EB7C47">
      <w:pPr>
        <w:numPr>
          <w:ilvl w:val="0"/>
          <w:numId w:val="79"/>
        </w:numPr>
        <w:jc w:val="both"/>
        <w:rPr>
          <w:rFonts w:asciiTheme="minorHAnsi" w:hAnsiTheme="minorHAnsi"/>
          <w:color w:val="000000"/>
          <w:sz w:val="22"/>
          <w:szCs w:val="22"/>
        </w:rPr>
      </w:pPr>
      <w:r w:rsidRPr="00EB7C47">
        <w:rPr>
          <w:rFonts w:asciiTheme="minorHAnsi" w:hAnsiTheme="minorHAnsi"/>
          <w:color w:val="000000"/>
          <w:sz w:val="22"/>
          <w:szCs w:val="22"/>
        </w:rPr>
        <w:t>Job description providing information on responsibilities related to the project.</w:t>
      </w:r>
    </w:p>
    <w:p w:rsidR="00EB7C47" w:rsidRPr="00EB7C47" w:rsidRDefault="00EB7C47" w:rsidP="00EB7C47">
      <w:pPr>
        <w:numPr>
          <w:ilvl w:val="0"/>
          <w:numId w:val="79"/>
        </w:numPr>
        <w:jc w:val="both"/>
        <w:rPr>
          <w:rFonts w:asciiTheme="minorHAnsi" w:hAnsiTheme="minorHAnsi"/>
          <w:color w:val="000000"/>
          <w:sz w:val="22"/>
          <w:szCs w:val="22"/>
        </w:rPr>
      </w:pPr>
      <w:r w:rsidRPr="00EB7C47">
        <w:rPr>
          <w:rFonts w:asciiTheme="minorHAnsi" w:hAnsiTheme="minorHAnsi"/>
          <w:color w:val="000000"/>
          <w:sz w:val="22"/>
          <w:szCs w:val="22"/>
        </w:rPr>
        <w:t>Payslips or other documents of equivalent probative value.</w:t>
      </w:r>
    </w:p>
    <w:p w:rsidR="00EB7C47" w:rsidRPr="00EB7C47" w:rsidRDefault="00EB7C47" w:rsidP="00EB7C47">
      <w:pPr>
        <w:numPr>
          <w:ilvl w:val="0"/>
          <w:numId w:val="79"/>
        </w:numPr>
        <w:jc w:val="both"/>
        <w:rPr>
          <w:rFonts w:asciiTheme="minorHAnsi" w:hAnsiTheme="minorHAnsi"/>
          <w:color w:val="000000"/>
          <w:sz w:val="22"/>
          <w:szCs w:val="22"/>
        </w:rPr>
      </w:pPr>
      <w:r w:rsidRPr="00EB7C47">
        <w:rPr>
          <w:rFonts w:asciiTheme="minorHAnsi" w:hAnsiTheme="minorHAnsi"/>
          <w:color w:val="000000"/>
          <w:sz w:val="22"/>
          <w:szCs w:val="22"/>
        </w:rPr>
        <w:t>Proof of payment of salaries and the employer’s contribution.</w:t>
      </w:r>
    </w:p>
    <w:p w:rsidR="00EB7C47" w:rsidRPr="00EB7C47" w:rsidRDefault="00EB7C47" w:rsidP="00EB7C47">
      <w:pPr>
        <w:numPr>
          <w:ilvl w:val="0"/>
          <w:numId w:val="79"/>
        </w:numPr>
        <w:jc w:val="both"/>
        <w:rPr>
          <w:rFonts w:asciiTheme="minorHAnsi" w:hAnsiTheme="minorHAnsi"/>
          <w:color w:val="000000"/>
          <w:sz w:val="22"/>
          <w:szCs w:val="22"/>
        </w:rPr>
      </w:pPr>
      <w:r w:rsidRPr="00EB7C47">
        <w:rPr>
          <w:rFonts w:asciiTheme="minorHAnsi" w:hAnsiTheme="minorHAnsi"/>
          <w:color w:val="000000"/>
          <w:sz w:val="22"/>
          <w:szCs w:val="22"/>
        </w:rPr>
        <w:t>Data from the working time registration system, e.g. time sheets, providing information on the number of hours spent per month on the project. The time registration system must cover 100% of the actual working time of the individual.</w:t>
      </w:r>
    </w:p>
    <w:p w:rsidR="00EB7C47" w:rsidRDefault="00EB7C47" w:rsidP="00EB7C47">
      <w:pPr>
        <w:jc w:val="both"/>
        <w:rPr>
          <w:rFonts w:asciiTheme="minorHAnsi" w:hAnsiTheme="minorHAns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8"/>
      </w:tblGrid>
      <w:tr w:rsidR="002602B1" w:rsidRPr="00276B29" w:rsidTr="002602B1">
        <w:tc>
          <w:tcPr>
            <w:tcW w:w="0" w:type="auto"/>
            <w:shd w:val="clear" w:color="auto" w:fill="auto"/>
          </w:tcPr>
          <w:p w:rsidR="002602B1" w:rsidRPr="00276B29" w:rsidRDefault="002602B1" w:rsidP="002602B1">
            <w:pPr>
              <w:jc w:val="center"/>
              <w:rPr>
                <w:rFonts w:ascii="Verdana" w:hAnsi="Verdana"/>
                <w:b/>
                <w:sz w:val="18"/>
                <w:szCs w:val="18"/>
              </w:rPr>
            </w:pPr>
            <w:r w:rsidRPr="00276B29">
              <w:rPr>
                <w:rFonts w:ascii="Verdana" w:hAnsi="Verdana"/>
                <w:b/>
                <w:sz w:val="18"/>
                <w:szCs w:val="18"/>
              </w:rPr>
              <w:t>Staff costs</w:t>
            </w:r>
            <w:r>
              <w:rPr>
                <w:rFonts w:ascii="Verdana" w:hAnsi="Verdana"/>
                <w:b/>
                <w:sz w:val="18"/>
                <w:szCs w:val="18"/>
              </w:rPr>
              <w:t xml:space="preserve"> – eligible costs summary</w:t>
            </w:r>
          </w:p>
        </w:tc>
      </w:tr>
      <w:tr w:rsidR="002602B1" w:rsidRPr="007D6859" w:rsidTr="002602B1">
        <w:tc>
          <w:tcPr>
            <w:tcW w:w="0" w:type="auto"/>
            <w:shd w:val="clear" w:color="auto" w:fill="auto"/>
          </w:tcPr>
          <w:p w:rsidR="002602B1" w:rsidRPr="007D6859" w:rsidRDefault="002602B1" w:rsidP="002602B1">
            <w:pPr>
              <w:jc w:val="both"/>
              <w:rPr>
                <w:rFonts w:ascii="Verdana" w:hAnsi="Verdana"/>
                <w:sz w:val="18"/>
                <w:szCs w:val="18"/>
              </w:rPr>
            </w:pPr>
            <w:r w:rsidRPr="007D6859">
              <w:rPr>
                <w:rFonts w:ascii="Verdana" w:hAnsi="Verdana"/>
                <w:sz w:val="18"/>
                <w:szCs w:val="18"/>
              </w:rPr>
              <w:t>Salary payments</w:t>
            </w:r>
          </w:p>
        </w:tc>
      </w:tr>
      <w:tr w:rsidR="002602B1" w:rsidRPr="007D6859" w:rsidTr="002602B1">
        <w:tc>
          <w:tcPr>
            <w:tcW w:w="0" w:type="auto"/>
            <w:shd w:val="clear" w:color="auto" w:fill="auto"/>
          </w:tcPr>
          <w:p w:rsidR="002602B1" w:rsidRPr="007D6859" w:rsidRDefault="002602B1" w:rsidP="002602B1">
            <w:pPr>
              <w:jc w:val="both"/>
              <w:rPr>
                <w:rFonts w:ascii="Verdana" w:hAnsi="Verdana"/>
                <w:sz w:val="18"/>
                <w:szCs w:val="18"/>
              </w:rPr>
            </w:pPr>
            <w:r w:rsidRPr="007D6859">
              <w:rPr>
                <w:rFonts w:ascii="Verdana" w:hAnsi="Verdana"/>
                <w:sz w:val="18"/>
                <w:szCs w:val="18"/>
              </w:rPr>
              <w:t>Employment taxes</w:t>
            </w:r>
          </w:p>
        </w:tc>
      </w:tr>
      <w:tr w:rsidR="002602B1" w:rsidRPr="007D6859" w:rsidTr="002602B1">
        <w:tc>
          <w:tcPr>
            <w:tcW w:w="0" w:type="auto"/>
            <w:shd w:val="clear" w:color="auto" w:fill="auto"/>
          </w:tcPr>
          <w:p w:rsidR="002602B1" w:rsidRPr="007D6859" w:rsidRDefault="002602B1" w:rsidP="00F15A78">
            <w:pPr>
              <w:jc w:val="both"/>
              <w:rPr>
                <w:rFonts w:ascii="Verdana" w:hAnsi="Verdana"/>
                <w:sz w:val="18"/>
                <w:szCs w:val="18"/>
              </w:rPr>
            </w:pPr>
            <w:r w:rsidRPr="007D6859">
              <w:rPr>
                <w:rFonts w:ascii="Verdana" w:hAnsi="Verdana"/>
                <w:sz w:val="18"/>
                <w:szCs w:val="18"/>
              </w:rPr>
              <w:t>Sickness benefits</w:t>
            </w:r>
            <w:r w:rsidRPr="007D6859">
              <w:rPr>
                <w:rFonts w:ascii="Verdana" w:hAnsi="Verdana"/>
                <w:sz w:val="18"/>
                <w:szCs w:val="18"/>
              </w:rPr>
              <w:sym w:font="Symbol" w:char="F02A"/>
            </w:r>
          </w:p>
        </w:tc>
      </w:tr>
      <w:tr w:rsidR="002602B1" w:rsidRPr="007D6859" w:rsidTr="002602B1">
        <w:tc>
          <w:tcPr>
            <w:tcW w:w="0" w:type="auto"/>
            <w:shd w:val="clear" w:color="auto" w:fill="auto"/>
          </w:tcPr>
          <w:p w:rsidR="002602B1" w:rsidRPr="007D6859" w:rsidRDefault="002602B1" w:rsidP="002602B1">
            <w:pPr>
              <w:jc w:val="both"/>
              <w:rPr>
                <w:rFonts w:ascii="Verdana" w:hAnsi="Verdana"/>
                <w:sz w:val="18"/>
                <w:szCs w:val="18"/>
              </w:rPr>
            </w:pPr>
            <w:r w:rsidRPr="007D6859">
              <w:rPr>
                <w:rFonts w:ascii="Verdana" w:hAnsi="Verdana"/>
                <w:sz w:val="18"/>
                <w:szCs w:val="18"/>
              </w:rPr>
              <w:t>Maternity and equivalent paternity benefits</w:t>
            </w:r>
            <w:r w:rsidRPr="007D6859">
              <w:rPr>
                <w:rFonts w:ascii="Verdana" w:hAnsi="Verdana"/>
                <w:sz w:val="18"/>
                <w:szCs w:val="18"/>
              </w:rPr>
              <w:sym w:font="Symbol" w:char="F02A"/>
            </w:r>
          </w:p>
        </w:tc>
      </w:tr>
      <w:tr w:rsidR="002602B1" w:rsidRPr="007D6859" w:rsidTr="002602B1">
        <w:tc>
          <w:tcPr>
            <w:tcW w:w="0" w:type="auto"/>
            <w:shd w:val="clear" w:color="auto" w:fill="auto"/>
          </w:tcPr>
          <w:p w:rsidR="002602B1" w:rsidRPr="007D6859" w:rsidRDefault="002602B1" w:rsidP="002602B1">
            <w:pPr>
              <w:jc w:val="both"/>
              <w:rPr>
                <w:rFonts w:ascii="Verdana" w:hAnsi="Verdana"/>
                <w:sz w:val="18"/>
                <w:szCs w:val="18"/>
              </w:rPr>
            </w:pPr>
            <w:r w:rsidRPr="007D6859">
              <w:rPr>
                <w:rFonts w:ascii="Verdana" w:hAnsi="Verdana"/>
                <w:sz w:val="18"/>
                <w:szCs w:val="18"/>
              </w:rPr>
              <w:t>Invalidity benefits</w:t>
            </w:r>
          </w:p>
        </w:tc>
      </w:tr>
      <w:tr w:rsidR="002602B1" w:rsidRPr="007D6859" w:rsidTr="002602B1">
        <w:tc>
          <w:tcPr>
            <w:tcW w:w="0" w:type="auto"/>
            <w:shd w:val="clear" w:color="auto" w:fill="auto"/>
          </w:tcPr>
          <w:p w:rsidR="002602B1" w:rsidRPr="007D6859" w:rsidRDefault="002602B1" w:rsidP="002602B1">
            <w:pPr>
              <w:jc w:val="both"/>
              <w:rPr>
                <w:rFonts w:ascii="Verdana" w:hAnsi="Verdana"/>
                <w:sz w:val="18"/>
                <w:szCs w:val="18"/>
              </w:rPr>
            </w:pPr>
            <w:r w:rsidRPr="007D6859">
              <w:rPr>
                <w:rFonts w:ascii="Verdana" w:hAnsi="Verdana"/>
                <w:sz w:val="18"/>
                <w:szCs w:val="18"/>
              </w:rPr>
              <w:t>Old-age benefits</w:t>
            </w:r>
            <w:r w:rsidRPr="007D6859">
              <w:rPr>
                <w:rFonts w:ascii="Verdana" w:hAnsi="Verdana"/>
                <w:sz w:val="18"/>
                <w:szCs w:val="18"/>
              </w:rPr>
              <w:sym w:font="Symbol" w:char="F02A"/>
            </w:r>
          </w:p>
        </w:tc>
      </w:tr>
      <w:tr w:rsidR="002602B1" w:rsidRPr="007D6859" w:rsidTr="002602B1">
        <w:tc>
          <w:tcPr>
            <w:tcW w:w="0" w:type="auto"/>
            <w:shd w:val="clear" w:color="auto" w:fill="auto"/>
          </w:tcPr>
          <w:p w:rsidR="002602B1" w:rsidRPr="007D6859" w:rsidRDefault="002602B1" w:rsidP="002602B1">
            <w:pPr>
              <w:jc w:val="both"/>
              <w:rPr>
                <w:rFonts w:ascii="Verdana" w:hAnsi="Verdana"/>
                <w:sz w:val="18"/>
                <w:szCs w:val="18"/>
              </w:rPr>
            </w:pPr>
            <w:r w:rsidRPr="007D6859">
              <w:rPr>
                <w:rFonts w:ascii="Verdana" w:hAnsi="Verdana"/>
                <w:sz w:val="18"/>
                <w:szCs w:val="18"/>
              </w:rPr>
              <w:t>Survivors’ benefits</w:t>
            </w:r>
          </w:p>
        </w:tc>
      </w:tr>
      <w:tr w:rsidR="002602B1" w:rsidRPr="007D6859" w:rsidTr="002602B1">
        <w:tc>
          <w:tcPr>
            <w:tcW w:w="0" w:type="auto"/>
            <w:shd w:val="clear" w:color="auto" w:fill="auto"/>
          </w:tcPr>
          <w:p w:rsidR="002602B1" w:rsidRPr="007D6859" w:rsidRDefault="002602B1" w:rsidP="002602B1">
            <w:pPr>
              <w:jc w:val="both"/>
              <w:rPr>
                <w:rFonts w:ascii="Verdana" w:hAnsi="Verdana"/>
                <w:sz w:val="18"/>
                <w:szCs w:val="18"/>
              </w:rPr>
            </w:pPr>
            <w:r w:rsidRPr="007D6859">
              <w:rPr>
                <w:rFonts w:ascii="Verdana" w:hAnsi="Verdana"/>
                <w:sz w:val="18"/>
                <w:szCs w:val="18"/>
              </w:rPr>
              <w:t>Benefits in respect of accident at work and occupational diseases</w:t>
            </w:r>
          </w:p>
        </w:tc>
      </w:tr>
      <w:tr w:rsidR="002602B1" w:rsidRPr="007D6859" w:rsidTr="002602B1">
        <w:tc>
          <w:tcPr>
            <w:tcW w:w="0" w:type="auto"/>
            <w:shd w:val="clear" w:color="auto" w:fill="auto"/>
          </w:tcPr>
          <w:p w:rsidR="002602B1" w:rsidRPr="007D6859" w:rsidRDefault="002602B1" w:rsidP="002602B1">
            <w:pPr>
              <w:jc w:val="both"/>
              <w:rPr>
                <w:rFonts w:ascii="Verdana" w:hAnsi="Verdana"/>
                <w:sz w:val="18"/>
                <w:szCs w:val="18"/>
              </w:rPr>
            </w:pPr>
            <w:r w:rsidRPr="007D6859">
              <w:rPr>
                <w:rFonts w:ascii="Verdana" w:hAnsi="Verdana"/>
                <w:sz w:val="18"/>
                <w:szCs w:val="18"/>
              </w:rPr>
              <w:t>Death grants</w:t>
            </w:r>
          </w:p>
        </w:tc>
      </w:tr>
      <w:tr w:rsidR="002602B1" w:rsidRPr="007D6859" w:rsidTr="002602B1">
        <w:tc>
          <w:tcPr>
            <w:tcW w:w="0" w:type="auto"/>
            <w:shd w:val="clear" w:color="auto" w:fill="auto"/>
          </w:tcPr>
          <w:p w:rsidR="002602B1" w:rsidRPr="007D6859" w:rsidRDefault="002602B1" w:rsidP="002602B1">
            <w:pPr>
              <w:rPr>
                <w:rFonts w:ascii="Verdana" w:hAnsi="Verdana"/>
                <w:sz w:val="18"/>
                <w:szCs w:val="18"/>
              </w:rPr>
            </w:pPr>
            <w:r w:rsidRPr="007D6859">
              <w:rPr>
                <w:rFonts w:ascii="Verdana" w:hAnsi="Verdana"/>
                <w:sz w:val="18"/>
                <w:szCs w:val="18"/>
              </w:rPr>
              <w:t>Unemployment benefits</w:t>
            </w:r>
          </w:p>
        </w:tc>
      </w:tr>
      <w:tr w:rsidR="002602B1" w:rsidRPr="007D6859" w:rsidTr="002602B1">
        <w:tc>
          <w:tcPr>
            <w:tcW w:w="0" w:type="auto"/>
            <w:shd w:val="clear" w:color="auto" w:fill="auto"/>
          </w:tcPr>
          <w:p w:rsidR="002602B1" w:rsidRPr="007D6859" w:rsidRDefault="002602B1" w:rsidP="002602B1">
            <w:pPr>
              <w:jc w:val="both"/>
              <w:rPr>
                <w:rFonts w:ascii="Verdana" w:hAnsi="Verdana"/>
                <w:sz w:val="18"/>
                <w:szCs w:val="18"/>
              </w:rPr>
            </w:pPr>
            <w:r w:rsidRPr="007D6859">
              <w:rPr>
                <w:rFonts w:ascii="Verdana" w:hAnsi="Verdana"/>
                <w:sz w:val="18"/>
                <w:szCs w:val="18"/>
              </w:rPr>
              <w:t>Pre-retirement benefits</w:t>
            </w:r>
            <w:r w:rsidRPr="007D6859">
              <w:rPr>
                <w:rFonts w:ascii="Verdana" w:hAnsi="Verdana"/>
                <w:sz w:val="18"/>
                <w:szCs w:val="18"/>
              </w:rPr>
              <w:sym w:font="Symbol" w:char="F02A"/>
            </w:r>
          </w:p>
        </w:tc>
      </w:tr>
      <w:tr w:rsidR="002602B1" w:rsidRPr="007D6859" w:rsidTr="002602B1">
        <w:tc>
          <w:tcPr>
            <w:tcW w:w="0" w:type="auto"/>
            <w:shd w:val="clear" w:color="auto" w:fill="auto"/>
          </w:tcPr>
          <w:p w:rsidR="002602B1" w:rsidRPr="007D6859" w:rsidRDefault="002602B1" w:rsidP="002602B1">
            <w:pPr>
              <w:jc w:val="both"/>
              <w:rPr>
                <w:rFonts w:ascii="Verdana" w:hAnsi="Verdana"/>
                <w:sz w:val="18"/>
                <w:szCs w:val="18"/>
              </w:rPr>
            </w:pPr>
            <w:r w:rsidRPr="007D6859">
              <w:rPr>
                <w:rFonts w:ascii="Verdana" w:hAnsi="Verdana"/>
                <w:sz w:val="18"/>
                <w:szCs w:val="18"/>
              </w:rPr>
              <w:t>Family benefits</w:t>
            </w:r>
            <w:r w:rsidRPr="007D6859">
              <w:rPr>
                <w:rFonts w:ascii="Verdana" w:hAnsi="Verdana"/>
                <w:sz w:val="18"/>
                <w:szCs w:val="18"/>
              </w:rPr>
              <w:sym w:font="Symbol" w:char="F02A"/>
            </w:r>
          </w:p>
        </w:tc>
      </w:tr>
      <w:tr w:rsidR="002602B1" w:rsidRPr="007D6859" w:rsidTr="002602B1">
        <w:tc>
          <w:tcPr>
            <w:tcW w:w="0" w:type="auto"/>
            <w:shd w:val="clear" w:color="auto" w:fill="auto"/>
          </w:tcPr>
          <w:p w:rsidR="002602B1" w:rsidRPr="007D6859" w:rsidRDefault="002602B1" w:rsidP="002602B1">
            <w:pPr>
              <w:jc w:val="both"/>
              <w:rPr>
                <w:rFonts w:ascii="Verdana" w:hAnsi="Verdana"/>
                <w:sz w:val="18"/>
                <w:szCs w:val="18"/>
              </w:rPr>
            </w:pPr>
            <w:r w:rsidRPr="007D6859">
              <w:rPr>
                <w:rFonts w:ascii="Verdana" w:hAnsi="Verdana"/>
                <w:sz w:val="18"/>
                <w:szCs w:val="18"/>
              </w:rPr>
              <w:t>Pensions</w:t>
            </w:r>
          </w:p>
        </w:tc>
      </w:tr>
      <w:tr w:rsidR="002602B1" w:rsidRPr="007D6859" w:rsidTr="002602B1">
        <w:tc>
          <w:tcPr>
            <w:tcW w:w="0" w:type="auto"/>
            <w:shd w:val="clear" w:color="auto" w:fill="auto"/>
          </w:tcPr>
          <w:p w:rsidR="002602B1" w:rsidRPr="007D6859" w:rsidRDefault="002602B1" w:rsidP="002602B1">
            <w:pPr>
              <w:jc w:val="both"/>
              <w:rPr>
                <w:rFonts w:ascii="Verdana" w:hAnsi="Verdana"/>
                <w:sz w:val="18"/>
                <w:szCs w:val="18"/>
              </w:rPr>
            </w:pPr>
            <w:r w:rsidRPr="007D6859">
              <w:rPr>
                <w:rFonts w:ascii="Verdana" w:hAnsi="Verdana"/>
                <w:sz w:val="18"/>
                <w:szCs w:val="18"/>
              </w:rPr>
              <w:t>Relocation benefits</w:t>
            </w:r>
          </w:p>
        </w:tc>
      </w:tr>
      <w:tr w:rsidR="002602B1" w:rsidRPr="007D6859" w:rsidTr="002602B1">
        <w:tc>
          <w:tcPr>
            <w:tcW w:w="0" w:type="auto"/>
            <w:shd w:val="clear" w:color="auto" w:fill="auto"/>
          </w:tcPr>
          <w:p w:rsidR="002602B1" w:rsidRPr="007D6859" w:rsidRDefault="002602B1" w:rsidP="002602B1">
            <w:pPr>
              <w:jc w:val="both"/>
              <w:rPr>
                <w:rFonts w:ascii="Verdana" w:hAnsi="Verdana"/>
                <w:sz w:val="18"/>
                <w:szCs w:val="18"/>
              </w:rPr>
            </w:pPr>
            <w:r w:rsidRPr="007D6859">
              <w:rPr>
                <w:rFonts w:ascii="Verdana" w:hAnsi="Verdana"/>
                <w:sz w:val="18"/>
                <w:szCs w:val="18"/>
              </w:rPr>
              <w:t>Bonus payments</w:t>
            </w:r>
          </w:p>
        </w:tc>
      </w:tr>
      <w:tr w:rsidR="002602B1" w:rsidRPr="007D6859" w:rsidTr="002602B1">
        <w:tc>
          <w:tcPr>
            <w:tcW w:w="0" w:type="auto"/>
            <w:shd w:val="clear" w:color="auto" w:fill="auto"/>
          </w:tcPr>
          <w:p w:rsidR="002602B1" w:rsidRPr="007D6859" w:rsidRDefault="002602B1" w:rsidP="002602B1">
            <w:pPr>
              <w:jc w:val="both"/>
              <w:rPr>
                <w:rFonts w:ascii="Verdana" w:hAnsi="Verdana"/>
                <w:sz w:val="18"/>
                <w:szCs w:val="18"/>
              </w:rPr>
            </w:pPr>
            <w:r w:rsidRPr="007D6859">
              <w:rPr>
                <w:rFonts w:ascii="Verdana" w:hAnsi="Verdana"/>
                <w:sz w:val="18"/>
                <w:szCs w:val="18"/>
              </w:rPr>
              <w:t>Lunch vouchers</w:t>
            </w:r>
          </w:p>
        </w:tc>
      </w:tr>
      <w:tr w:rsidR="002602B1" w:rsidRPr="007D6859" w:rsidTr="002602B1">
        <w:tc>
          <w:tcPr>
            <w:tcW w:w="0" w:type="auto"/>
            <w:shd w:val="clear" w:color="auto" w:fill="auto"/>
          </w:tcPr>
          <w:p w:rsidR="002602B1" w:rsidRPr="007D6859" w:rsidRDefault="002602B1" w:rsidP="002602B1">
            <w:pPr>
              <w:jc w:val="both"/>
              <w:rPr>
                <w:rFonts w:ascii="Verdana" w:hAnsi="Verdana"/>
                <w:sz w:val="18"/>
                <w:szCs w:val="18"/>
              </w:rPr>
            </w:pPr>
            <w:r w:rsidRPr="007D6859">
              <w:rPr>
                <w:rFonts w:ascii="Verdana" w:hAnsi="Verdana"/>
                <w:sz w:val="18"/>
                <w:szCs w:val="18"/>
              </w:rPr>
              <w:t>Holidays</w:t>
            </w:r>
          </w:p>
        </w:tc>
      </w:tr>
      <w:tr w:rsidR="002602B1" w:rsidRPr="007D6859" w:rsidTr="002602B1">
        <w:tc>
          <w:tcPr>
            <w:tcW w:w="0" w:type="auto"/>
            <w:shd w:val="clear" w:color="auto" w:fill="auto"/>
          </w:tcPr>
          <w:p w:rsidR="002602B1" w:rsidRPr="007D6859" w:rsidRDefault="002602B1" w:rsidP="002602B1">
            <w:pPr>
              <w:jc w:val="both"/>
              <w:rPr>
                <w:rFonts w:ascii="Verdana" w:hAnsi="Verdana"/>
                <w:sz w:val="18"/>
                <w:szCs w:val="18"/>
              </w:rPr>
            </w:pPr>
            <w:r w:rsidRPr="007D6859">
              <w:rPr>
                <w:rFonts w:ascii="Verdana" w:hAnsi="Verdana"/>
                <w:sz w:val="18"/>
                <w:szCs w:val="18"/>
              </w:rPr>
              <w:t>Overtime</w:t>
            </w:r>
            <w:r w:rsidR="00F15A78">
              <w:rPr>
                <w:rFonts w:ascii="Verdana" w:hAnsi="Verdana"/>
                <w:sz w:val="18"/>
                <w:szCs w:val="18"/>
              </w:rPr>
              <w:t xml:space="preserve"> (</w:t>
            </w:r>
            <w:r w:rsidR="00F15A78" w:rsidRPr="00EB7C47">
              <w:rPr>
                <w:rFonts w:asciiTheme="minorHAnsi" w:hAnsiTheme="minorHAnsi"/>
                <w:sz w:val="22"/>
                <w:szCs w:val="22"/>
              </w:rPr>
              <w:t>provided it is in conformity with the national legislation and the employment policy of the partner organisation, and it is actually paid to the staff member</w:t>
            </w:r>
            <w:r w:rsidR="00F15A78">
              <w:rPr>
                <w:rFonts w:asciiTheme="minorHAnsi" w:hAnsiTheme="minorHAnsi"/>
                <w:sz w:val="22"/>
                <w:szCs w:val="22"/>
              </w:rPr>
              <w:t>)</w:t>
            </w:r>
          </w:p>
        </w:tc>
      </w:tr>
    </w:tbl>
    <w:p w:rsidR="002602B1" w:rsidRDefault="002602B1" w:rsidP="002602B1"/>
    <w:p w:rsidR="002602B1" w:rsidRPr="00EB7C47" w:rsidRDefault="002602B1" w:rsidP="00EB7C47">
      <w:pPr>
        <w:jc w:val="both"/>
        <w:rPr>
          <w:rFonts w:asciiTheme="minorHAnsi" w:hAnsiTheme="minorHAnsi"/>
          <w:color w:val="000000"/>
          <w:sz w:val="22"/>
          <w:szCs w:val="22"/>
        </w:rPr>
      </w:pPr>
    </w:p>
    <w:p w:rsidR="00EB7C47" w:rsidRPr="00EB7C47" w:rsidRDefault="00EB7C47" w:rsidP="00EB7C47">
      <w:pPr>
        <w:jc w:val="both"/>
        <w:rPr>
          <w:rFonts w:asciiTheme="minorHAnsi" w:hAnsiTheme="minorHAnsi"/>
          <w:color w:val="000000"/>
          <w:sz w:val="22"/>
          <w:szCs w:val="22"/>
        </w:rPr>
      </w:pPr>
    </w:p>
    <w:p w:rsidR="00EB7C47" w:rsidRPr="00EB7C47" w:rsidRDefault="00EB7C47" w:rsidP="00EB7C47">
      <w:pPr>
        <w:pStyle w:val="Titre2"/>
        <w:rPr>
          <w:rFonts w:asciiTheme="minorHAnsi" w:hAnsiTheme="minorHAnsi"/>
          <w:b w:val="0"/>
          <w:u w:val="single"/>
        </w:rPr>
      </w:pPr>
      <w:r w:rsidRPr="00EB7C47">
        <w:rPr>
          <w:rFonts w:asciiTheme="minorHAnsi" w:hAnsiTheme="minorHAnsi"/>
          <w:b w:val="0"/>
          <w:u w:val="single"/>
        </w:rPr>
        <w:t>Budget Category 2 - Office and Administration Costs</w:t>
      </w:r>
    </w:p>
    <w:p w:rsidR="00EB7C47" w:rsidRPr="00EB7C47" w:rsidRDefault="00EB7C47" w:rsidP="00EB7C47">
      <w:pPr>
        <w:jc w:val="both"/>
        <w:rPr>
          <w:rFonts w:asciiTheme="minorHAnsi" w:hAnsiTheme="minorHAnsi"/>
          <w:sz w:val="22"/>
          <w:szCs w:val="22"/>
        </w:rPr>
      </w:pPr>
      <w:r w:rsidRPr="00EB7C47">
        <w:rPr>
          <w:rFonts w:asciiTheme="minorHAnsi" w:hAnsiTheme="minorHAnsi"/>
          <w:sz w:val="22"/>
          <w:szCs w:val="22"/>
        </w:rPr>
        <w:t xml:space="preserve">Expenditure on office and administration covers operating and administrative expenses of the partner organisations that support delivery of project activities. </w:t>
      </w:r>
    </w:p>
    <w:p w:rsidR="00EB7C47" w:rsidRPr="00EB7C47" w:rsidRDefault="00EB7C47" w:rsidP="00EB7C47">
      <w:pPr>
        <w:autoSpaceDE w:val="0"/>
        <w:autoSpaceDN w:val="0"/>
        <w:adjustRightInd w:val="0"/>
        <w:jc w:val="both"/>
        <w:rPr>
          <w:rFonts w:asciiTheme="minorHAnsi" w:hAnsiTheme="minorHAnsi"/>
          <w:i/>
          <w:color w:val="000000"/>
          <w:sz w:val="22"/>
          <w:szCs w:val="22"/>
          <w:u w:val="single"/>
          <w:lang w:eastAsia="da-DK"/>
        </w:rPr>
      </w:pPr>
    </w:p>
    <w:p w:rsidR="00EB7C47" w:rsidRPr="00EB7C47" w:rsidRDefault="00EB7C47" w:rsidP="00EB7C47">
      <w:pPr>
        <w:jc w:val="both"/>
        <w:rPr>
          <w:rFonts w:asciiTheme="minorHAnsi" w:hAnsiTheme="minorHAnsi"/>
          <w:i/>
          <w:sz w:val="22"/>
          <w:szCs w:val="22"/>
          <w:u w:val="single"/>
        </w:rPr>
      </w:pPr>
      <w:r w:rsidRPr="00EB7C47">
        <w:rPr>
          <w:rFonts w:asciiTheme="minorHAnsi" w:hAnsiTheme="minorHAnsi"/>
          <w:i/>
          <w:sz w:val="22"/>
          <w:szCs w:val="22"/>
          <w:u w:val="single"/>
        </w:rPr>
        <w:t>General principles</w:t>
      </w:r>
    </w:p>
    <w:p w:rsidR="00EB7C47" w:rsidRPr="00EB7C47" w:rsidRDefault="00EB7C47" w:rsidP="00EB7C47">
      <w:pPr>
        <w:pStyle w:val="Paragraphedeliste"/>
        <w:numPr>
          <w:ilvl w:val="0"/>
          <w:numId w:val="78"/>
        </w:numPr>
        <w:spacing w:line="276" w:lineRule="auto"/>
        <w:jc w:val="both"/>
        <w:rPr>
          <w:rFonts w:asciiTheme="minorHAnsi" w:hAnsiTheme="minorHAnsi"/>
          <w:sz w:val="22"/>
          <w:szCs w:val="22"/>
        </w:rPr>
      </w:pPr>
      <w:r w:rsidRPr="00EB7C47">
        <w:rPr>
          <w:rFonts w:asciiTheme="minorHAnsi" w:hAnsiTheme="minorHAnsi"/>
          <w:sz w:val="22"/>
          <w:szCs w:val="22"/>
        </w:rPr>
        <w:t>No cost item can be taken into account twice as direct and indirect, i.e. no double funding is permissible (ref: Article 65(11) Common Provisions Regulation (EU) No 1303/2013)</w:t>
      </w:r>
    </w:p>
    <w:p w:rsidR="00EB7C47" w:rsidRPr="00EB7C47" w:rsidRDefault="00EB7C47" w:rsidP="00EB7C47">
      <w:pPr>
        <w:numPr>
          <w:ilvl w:val="0"/>
          <w:numId w:val="71"/>
        </w:numPr>
        <w:jc w:val="both"/>
        <w:rPr>
          <w:rFonts w:asciiTheme="minorHAnsi" w:hAnsiTheme="minorHAnsi"/>
          <w:sz w:val="22"/>
          <w:szCs w:val="22"/>
        </w:rPr>
      </w:pPr>
      <w:r w:rsidRPr="00EB7C47">
        <w:rPr>
          <w:rFonts w:asciiTheme="minorHAnsi" w:hAnsiTheme="minorHAnsi"/>
          <w:sz w:val="22"/>
          <w:szCs w:val="22"/>
        </w:rPr>
        <w:t xml:space="preserve">Office equipment, IT hardware and software, and furniture and fittings cannot be included under this budget line; the cost must be reported as equipment expenditure. This does not include IT system support of an administrative nature; the cost falls under the office and administration budget line.    </w:t>
      </w:r>
    </w:p>
    <w:p w:rsidR="00EB7C47" w:rsidRPr="00EB7C47" w:rsidRDefault="00891788" w:rsidP="00EB7C47">
      <w:pPr>
        <w:numPr>
          <w:ilvl w:val="0"/>
          <w:numId w:val="71"/>
        </w:numPr>
        <w:jc w:val="both"/>
        <w:rPr>
          <w:rFonts w:asciiTheme="minorHAnsi" w:hAnsiTheme="minorHAnsi"/>
          <w:sz w:val="22"/>
          <w:szCs w:val="22"/>
        </w:rPr>
      </w:pPr>
      <w:r w:rsidRPr="00891788">
        <w:rPr>
          <w:rFonts w:asciiTheme="minorHAnsi" w:hAnsiTheme="minorHAnsi"/>
          <w:sz w:val="22"/>
          <w:szCs w:val="22"/>
        </w:rPr>
        <w:t xml:space="preserve">External expertise and services purchased for the </w:t>
      </w:r>
      <w:r>
        <w:rPr>
          <w:rFonts w:asciiTheme="minorHAnsi" w:hAnsiTheme="minorHAnsi"/>
          <w:sz w:val="22"/>
          <w:szCs w:val="22"/>
        </w:rPr>
        <w:t>purpose of the project control and audit</w:t>
      </w:r>
      <w:r w:rsidRPr="00891788">
        <w:rPr>
          <w:rFonts w:asciiTheme="minorHAnsi" w:hAnsiTheme="minorHAnsi"/>
          <w:sz w:val="22"/>
          <w:szCs w:val="22"/>
        </w:rPr>
        <w:t xml:space="preserve"> </w:t>
      </w:r>
      <w:r w:rsidR="00EB7C47" w:rsidRPr="00EB7C47">
        <w:rPr>
          <w:rFonts w:asciiTheme="minorHAnsi" w:hAnsiTheme="minorHAnsi"/>
          <w:sz w:val="22"/>
          <w:szCs w:val="22"/>
        </w:rPr>
        <w:t>cannot be included under this budget line; they must be reported as external expertise and services costs.</w:t>
      </w:r>
    </w:p>
    <w:p w:rsidR="00EB7C47" w:rsidRPr="00EB7C47" w:rsidRDefault="00EB7C47" w:rsidP="00EB7C47">
      <w:pPr>
        <w:jc w:val="both"/>
        <w:rPr>
          <w:rFonts w:asciiTheme="minorHAnsi" w:hAnsiTheme="minorHAnsi"/>
          <w:sz w:val="22"/>
          <w:szCs w:val="22"/>
        </w:rPr>
      </w:pPr>
    </w:p>
    <w:p w:rsidR="00EB7C47" w:rsidRPr="00EB7C47" w:rsidRDefault="00EB7C47" w:rsidP="00EB7C47">
      <w:pPr>
        <w:jc w:val="both"/>
        <w:rPr>
          <w:rFonts w:asciiTheme="minorHAnsi" w:hAnsiTheme="minorHAnsi"/>
          <w:sz w:val="22"/>
          <w:szCs w:val="22"/>
        </w:rPr>
      </w:pPr>
      <w:r w:rsidRPr="00EB7C47">
        <w:rPr>
          <w:rFonts w:asciiTheme="minorHAnsi" w:hAnsiTheme="minorHAnsi"/>
          <w:sz w:val="22"/>
          <w:szCs w:val="22"/>
        </w:rPr>
        <w:t>In the URBACT programme office and administration costs shall be reimbursed by the programme as a flat rate of 3% of staff costs.</w:t>
      </w:r>
    </w:p>
    <w:p w:rsidR="00EB7C47" w:rsidRPr="00EB7C47" w:rsidRDefault="00EB7C47" w:rsidP="00EB7C47">
      <w:pPr>
        <w:ind w:left="1069"/>
        <w:jc w:val="both"/>
        <w:rPr>
          <w:rFonts w:asciiTheme="minorHAnsi" w:hAnsiTheme="minorHAnsi"/>
          <w:sz w:val="22"/>
          <w:szCs w:val="22"/>
        </w:rPr>
      </w:pPr>
    </w:p>
    <w:p w:rsidR="00EB7C47" w:rsidRPr="00EB7C47" w:rsidRDefault="00EB7C47" w:rsidP="00EB7C47">
      <w:pPr>
        <w:autoSpaceDE w:val="0"/>
        <w:autoSpaceDN w:val="0"/>
        <w:adjustRightInd w:val="0"/>
        <w:jc w:val="both"/>
        <w:rPr>
          <w:rFonts w:asciiTheme="minorHAnsi" w:hAnsiTheme="minorHAnsi"/>
          <w:i/>
          <w:iCs/>
          <w:color w:val="000000"/>
          <w:sz w:val="22"/>
          <w:szCs w:val="22"/>
          <w:u w:val="single"/>
          <w:lang w:eastAsia="da-DK"/>
        </w:rPr>
      </w:pPr>
      <w:r w:rsidRPr="00EB7C47">
        <w:rPr>
          <w:rFonts w:asciiTheme="minorHAnsi" w:hAnsiTheme="minorHAnsi"/>
          <w:i/>
          <w:iCs/>
          <w:color w:val="000000"/>
          <w:sz w:val="22"/>
          <w:szCs w:val="22"/>
          <w:u w:val="single"/>
          <w:lang w:eastAsia="da-DK"/>
        </w:rPr>
        <w:t>Claiming office and administration costs</w:t>
      </w:r>
    </w:p>
    <w:p w:rsidR="00EB7C47" w:rsidRPr="00EB7C47" w:rsidRDefault="00EB7C47" w:rsidP="00EB7C47">
      <w:pPr>
        <w:autoSpaceDE w:val="0"/>
        <w:autoSpaceDN w:val="0"/>
        <w:adjustRightInd w:val="0"/>
        <w:jc w:val="both"/>
        <w:rPr>
          <w:rFonts w:asciiTheme="minorHAnsi" w:hAnsiTheme="minorHAnsi"/>
          <w:iCs/>
          <w:color w:val="000000"/>
          <w:sz w:val="22"/>
          <w:szCs w:val="22"/>
          <w:lang w:eastAsia="da-DK"/>
        </w:rPr>
      </w:pPr>
      <w:r w:rsidRPr="00EB7C47">
        <w:rPr>
          <w:rFonts w:asciiTheme="minorHAnsi" w:hAnsiTheme="minorHAnsi"/>
          <w:iCs/>
          <w:color w:val="000000"/>
          <w:sz w:val="22"/>
          <w:szCs w:val="22"/>
          <w:lang w:eastAsia="da-DK"/>
        </w:rPr>
        <w:t xml:space="preserve">Office and administration costs </w:t>
      </w:r>
      <w:r w:rsidR="008615CF">
        <w:rPr>
          <w:rFonts w:asciiTheme="minorHAnsi" w:hAnsiTheme="minorHAnsi"/>
          <w:iCs/>
          <w:color w:val="000000"/>
          <w:sz w:val="22"/>
          <w:szCs w:val="22"/>
          <w:lang w:eastAsia="da-DK"/>
        </w:rPr>
        <w:t>shall be</w:t>
      </w:r>
      <w:r w:rsidRPr="00EB7C47">
        <w:rPr>
          <w:rFonts w:asciiTheme="minorHAnsi" w:hAnsiTheme="minorHAnsi"/>
          <w:iCs/>
          <w:color w:val="000000"/>
          <w:sz w:val="22"/>
          <w:szCs w:val="22"/>
          <w:lang w:eastAsia="da-DK"/>
        </w:rPr>
        <w:t xml:space="preserve"> calculated as a flat rate of 3% of staff costs.</w:t>
      </w:r>
    </w:p>
    <w:p w:rsidR="00EB7C47" w:rsidRPr="00EB7C47" w:rsidRDefault="00EB7C47" w:rsidP="00EB7C47">
      <w:pPr>
        <w:jc w:val="center"/>
        <w:rPr>
          <w:rFonts w:asciiTheme="minorHAnsi" w:hAnsiTheme="minorHAnsi"/>
          <w:i/>
          <w:sz w:val="22"/>
          <w:szCs w:val="22"/>
        </w:rPr>
      </w:pPr>
    </w:p>
    <w:p w:rsidR="00EB7C47" w:rsidRPr="00EB7C47" w:rsidRDefault="00EB7C47" w:rsidP="00EB7C47">
      <w:pPr>
        <w:jc w:val="center"/>
        <w:rPr>
          <w:rFonts w:asciiTheme="minorHAnsi" w:hAnsiTheme="minorHAnsi"/>
          <w:i/>
          <w:sz w:val="22"/>
          <w:szCs w:val="22"/>
        </w:rPr>
      </w:pPr>
      <w:r w:rsidRPr="00EB7C47">
        <w:rPr>
          <w:rFonts w:asciiTheme="minorHAnsi" w:hAnsiTheme="minorHAnsi"/>
          <w:i/>
          <w:sz w:val="22"/>
          <w:szCs w:val="22"/>
        </w:rPr>
        <w:lastRenderedPageBreak/>
        <w:t xml:space="preserve">Office and administration costs = 3% eligible staff costs </w:t>
      </w:r>
    </w:p>
    <w:p w:rsidR="00EB7C47" w:rsidRPr="00EB7C47" w:rsidRDefault="00EB7C47" w:rsidP="00EB7C47">
      <w:pPr>
        <w:autoSpaceDE w:val="0"/>
        <w:autoSpaceDN w:val="0"/>
        <w:adjustRightInd w:val="0"/>
        <w:ind w:left="360"/>
        <w:jc w:val="both"/>
        <w:rPr>
          <w:rFonts w:asciiTheme="minorHAnsi" w:hAnsiTheme="minorHAnsi"/>
          <w:iCs/>
          <w:color w:val="000000"/>
          <w:sz w:val="22"/>
          <w:szCs w:val="22"/>
          <w:lang w:eastAsia="da-DK"/>
        </w:rPr>
      </w:pPr>
    </w:p>
    <w:p w:rsidR="00EB7C47" w:rsidRPr="00EB7C47" w:rsidRDefault="00EB7C47" w:rsidP="00EB7C47">
      <w:pPr>
        <w:autoSpaceDE w:val="0"/>
        <w:autoSpaceDN w:val="0"/>
        <w:adjustRightInd w:val="0"/>
        <w:jc w:val="both"/>
        <w:rPr>
          <w:rFonts w:asciiTheme="minorHAnsi" w:hAnsiTheme="minorHAnsi"/>
          <w:sz w:val="22"/>
          <w:szCs w:val="22"/>
        </w:rPr>
      </w:pPr>
      <w:r w:rsidRPr="00EB7C47">
        <w:rPr>
          <w:rFonts w:asciiTheme="minorHAnsi" w:hAnsiTheme="minorHAnsi"/>
          <w:iCs/>
          <w:color w:val="000000"/>
          <w:sz w:val="22"/>
          <w:szCs w:val="22"/>
          <w:lang w:eastAsia="da-DK"/>
        </w:rPr>
        <w:t xml:space="preserve">The flat rate covers all office and administration costs, i.e. there is no distinction between direct and indirect costs. </w:t>
      </w:r>
      <w:r w:rsidRPr="00EB7C47">
        <w:rPr>
          <w:rFonts w:asciiTheme="minorHAnsi" w:hAnsiTheme="minorHAnsi"/>
          <w:sz w:val="22"/>
          <w:szCs w:val="22"/>
        </w:rPr>
        <w:t>By applying the 3% flat rate option, partners do not need to document that the expenditure has been incurred and paid, or that the flat rate corresponds to the reality.</w:t>
      </w:r>
    </w:p>
    <w:p w:rsidR="00EB7C47" w:rsidRPr="00EB7C47" w:rsidRDefault="00EB7C47" w:rsidP="00EB7C47">
      <w:pPr>
        <w:autoSpaceDE w:val="0"/>
        <w:autoSpaceDN w:val="0"/>
        <w:adjustRightInd w:val="0"/>
        <w:jc w:val="both"/>
        <w:rPr>
          <w:rFonts w:asciiTheme="minorHAnsi" w:hAnsiTheme="minorHAnsi"/>
          <w:sz w:val="22"/>
          <w:szCs w:val="22"/>
        </w:rPr>
      </w:pPr>
    </w:p>
    <w:p w:rsidR="00EB7C47" w:rsidRPr="00EB7C47" w:rsidRDefault="00EB7C47" w:rsidP="00EB7C47">
      <w:pPr>
        <w:autoSpaceDE w:val="0"/>
        <w:autoSpaceDN w:val="0"/>
        <w:adjustRightInd w:val="0"/>
        <w:jc w:val="both"/>
        <w:rPr>
          <w:rFonts w:asciiTheme="minorHAnsi" w:hAnsiTheme="minorHAnsi"/>
          <w:color w:val="000000"/>
          <w:sz w:val="22"/>
          <w:szCs w:val="22"/>
          <w:lang w:eastAsia="da-DK"/>
        </w:rPr>
      </w:pPr>
      <w:r w:rsidRPr="00EB7C47">
        <w:rPr>
          <w:rFonts w:asciiTheme="minorHAnsi" w:hAnsiTheme="minorHAnsi"/>
          <w:color w:val="000000"/>
          <w:sz w:val="22"/>
          <w:szCs w:val="22"/>
          <w:lang w:eastAsia="da-DK"/>
        </w:rPr>
        <w:t xml:space="preserve">An all-inclusive list of cost elements covered under the office and administration category of costs is provided in Article 4 of the Commission Delegated Regulation (EU) No 481/2014. </w:t>
      </w:r>
      <w:r w:rsidR="002602B1">
        <w:rPr>
          <w:rFonts w:asciiTheme="minorHAnsi" w:hAnsiTheme="minorHAnsi"/>
          <w:color w:val="000000"/>
          <w:sz w:val="22"/>
          <w:szCs w:val="22"/>
          <w:lang w:eastAsia="da-DK"/>
        </w:rPr>
        <w:t xml:space="preserve"> A summary table</w:t>
      </w:r>
      <w:r w:rsidR="004C6384">
        <w:rPr>
          <w:rFonts w:asciiTheme="minorHAnsi" w:hAnsiTheme="minorHAnsi"/>
          <w:color w:val="000000"/>
          <w:sz w:val="22"/>
          <w:szCs w:val="22"/>
          <w:lang w:eastAsia="da-DK"/>
        </w:rPr>
        <w:t xml:space="preserve"> outlining costs which can be considered within the 3% flat rate i</w:t>
      </w:r>
      <w:r w:rsidR="002602B1">
        <w:rPr>
          <w:rFonts w:asciiTheme="minorHAnsi" w:hAnsiTheme="minorHAnsi"/>
          <w:color w:val="000000"/>
          <w:sz w:val="22"/>
          <w:szCs w:val="22"/>
          <w:lang w:eastAsia="da-DK"/>
        </w:rPr>
        <w:t>s outlined below:</w:t>
      </w:r>
    </w:p>
    <w:p w:rsidR="00EB7C47" w:rsidRPr="00EB7C47" w:rsidRDefault="00EB7C47" w:rsidP="00EB7C47">
      <w:pPr>
        <w:autoSpaceDE w:val="0"/>
        <w:autoSpaceDN w:val="0"/>
        <w:adjustRightInd w:val="0"/>
        <w:jc w:val="both"/>
        <w:rPr>
          <w:rFonts w:asciiTheme="minorHAnsi" w:hAnsi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04"/>
      </w:tblGrid>
      <w:tr w:rsidR="002602B1" w:rsidRPr="00276B29" w:rsidTr="002602B1">
        <w:tc>
          <w:tcPr>
            <w:tcW w:w="6204" w:type="dxa"/>
            <w:shd w:val="clear" w:color="auto" w:fill="auto"/>
          </w:tcPr>
          <w:p w:rsidR="002602B1" w:rsidRPr="00276B29" w:rsidRDefault="002602B1" w:rsidP="002602B1">
            <w:pPr>
              <w:jc w:val="center"/>
              <w:rPr>
                <w:rFonts w:ascii="Verdana" w:hAnsi="Verdana"/>
                <w:b/>
                <w:sz w:val="18"/>
                <w:szCs w:val="18"/>
              </w:rPr>
            </w:pPr>
            <w:r w:rsidRPr="00276B29">
              <w:rPr>
                <w:rFonts w:ascii="Verdana" w:hAnsi="Verdana"/>
                <w:b/>
                <w:sz w:val="18"/>
                <w:szCs w:val="18"/>
              </w:rPr>
              <w:t>Office and administration</w:t>
            </w:r>
            <w:r>
              <w:rPr>
                <w:rFonts w:ascii="Verdana" w:hAnsi="Verdana"/>
                <w:b/>
                <w:sz w:val="18"/>
                <w:szCs w:val="18"/>
              </w:rPr>
              <w:t xml:space="preserve"> – eligible costs summary</w:t>
            </w:r>
          </w:p>
        </w:tc>
      </w:tr>
      <w:tr w:rsidR="002602B1" w:rsidRPr="007D6859" w:rsidTr="002602B1">
        <w:tc>
          <w:tcPr>
            <w:tcW w:w="6204" w:type="dxa"/>
            <w:shd w:val="clear" w:color="auto" w:fill="auto"/>
          </w:tcPr>
          <w:p w:rsidR="002602B1" w:rsidRPr="007D6859" w:rsidRDefault="002602B1" w:rsidP="002602B1">
            <w:pPr>
              <w:jc w:val="both"/>
              <w:rPr>
                <w:rFonts w:ascii="Verdana" w:hAnsi="Verdana"/>
                <w:sz w:val="18"/>
                <w:szCs w:val="18"/>
              </w:rPr>
            </w:pPr>
            <w:r w:rsidRPr="007D6859">
              <w:rPr>
                <w:rFonts w:ascii="Verdana" w:hAnsi="Verdana"/>
                <w:sz w:val="18"/>
                <w:szCs w:val="18"/>
              </w:rPr>
              <w:t>Office rent</w:t>
            </w:r>
          </w:p>
        </w:tc>
      </w:tr>
      <w:tr w:rsidR="002602B1" w:rsidRPr="007D6859" w:rsidTr="002602B1">
        <w:tc>
          <w:tcPr>
            <w:tcW w:w="6204" w:type="dxa"/>
            <w:shd w:val="clear" w:color="auto" w:fill="auto"/>
          </w:tcPr>
          <w:p w:rsidR="002602B1" w:rsidRPr="007D6859" w:rsidRDefault="002602B1" w:rsidP="002602B1">
            <w:pPr>
              <w:jc w:val="both"/>
              <w:rPr>
                <w:rFonts w:ascii="Verdana" w:hAnsi="Verdana"/>
                <w:sz w:val="18"/>
                <w:szCs w:val="18"/>
              </w:rPr>
            </w:pPr>
            <w:r w:rsidRPr="007D6859">
              <w:rPr>
                <w:rFonts w:ascii="Verdana" w:hAnsi="Verdana"/>
                <w:sz w:val="18"/>
                <w:szCs w:val="18"/>
              </w:rPr>
              <w:t>Insurance related to the buildings where staff is located</w:t>
            </w:r>
          </w:p>
        </w:tc>
      </w:tr>
      <w:tr w:rsidR="002602B1" w:rsidRPr="007D6859" w:rsidTr="002602B1">
        <w:tc>
          <w:tcPr>
            <w:tcW w:w="6204" w:type="dxa"/>
            <w:shd w:val="clear" w:color="auto" w:fill="auto"/>
          </w:tcPr>
          <w:p w:rsidR="002602B1" w:rsidRPr="007D6859" w:rsidRDefault="002602B1" w:rsidP="002602B1">
            <w:pPr>
              <w:jc w:val="both"/>
              <w:rPr>
                <w:rFonts w:ascii="Verdana" w:hAnsi="Verdana"/>
                <w:sz w:val="18"/>
                <w:szCs w:val="18"/>
              </w:rPr>
            </w:pPr>
            <w:r w:rsidRPr="007D6859">
              <w:rPr>
                <w:rFonts w:ascii="Verdana" w:hAnsi="Verdana"/>
                <w:sz w:val="18"/>
                <w:szCs w:val="18"/>
              </w:rPr>
              <w:t>Insurance related to the equipment of the office (e.g. fire, theft insurance)</w:t>
            </w:r>
          </w:p>
        </w:tc>
      </w:tr>
      <w:tr w:rsidR="002602B1" w:rsidRPr="007D6859" w:rsidTr="002602B1">
        <w:tc>
          <w:tcPr>
            <w:tcW w:w="6204" w:type="dxa"/>
            <w:shd w:val="clear" w:color="auto" w:fill="auto"/>
          </w:tcPr>
          <w:p w:rsidR="002602B1" w:rsidRPr="007D6859" w:rsidRDefault="002602B1" w:rsidP="002602B1">
            <w:pPr>
              <w:jc w:val="both"/>
              <w:rPr>
                <w:rFonts w:ascii="Verdana" w:hAnsi="Verdana"/>
                <w:sz w:val="18"/>
                <w:szCs w:val="18"/>
              </w:rPr>
            </w:pPr>
            <w:r w:rsidRPr="007D6859">
              <w:rPr>
                <w:rFonts w:ascii="Verdana" w:hAnsi="Verdana"/>
                <w:sz w:val="18"/>
                <w:szCs w:val="18"/>
              </w:rPr>
              <w:t>Taxes related to the buildings where staff is located</w:t>
            </w:r>
          </w:p>
        </w:tc>
      </w:tr>
      <w:tr w:rsidR="002602B1" w:rsidRPr="007D6859" w:rsidTr="002602B1">
        <w:tc>
          <w:tcPr>
            <w:tcW w:w="6204" w:type="dxa"/>
            <w:shd w:val="clear" w:color="auto" w:fill="auto"/>
          </w:tcPr>
          <w:p w:rsidR="002602B1" w:rsidRPr="007D6859" w:rsidRDefault="002602B1" w:rsidP="002602B1">
            <w:pPr>
              <w:jc w:val="both"/>
              <w:rPr>
                <w:rFonts w:ascii="Verdana" w:hAnsi="Verdana"/>
                <w:sz w:val="18"/>
                <w:szCs w:val="18"/>
              </w:rPr>
            </w:pPr>
            <w:r w:rsidRPr="007D6859">
              <w:rPr>
                <w:rFonts w:ascii="Verdana" w:hAnsi="Verdana"/>
                <w:sz w:val="18"/>
                <w:szCs w:val="18"/>
              </w:rPr>
              <w:t>Electricity</w:t>
            </w:r>
          </w:p>
        </w:tc>
      </w:tr>
      <w:tr w:rsidR="002602B1" w:rsidRPr="007D6859" w:rsidTr="002602B1">
        <w:tc>
          <w:tcPr>
            <w:tcW w:w="6204" w:type="dxa"/>
            <w:shd w:val="clear" w:color="auto" w:fill="auto"/>
          </w:tcPr>
          <w:p w:rsidR="002602B1" w:rsidRPr="007D6859" w:rsidRDefault="002602B1" w:rsidP="002602B1">
            <w:pPr>
              <w:jc w:val="both"/>
              <w:rPr>
                <w:rFonts w:ascii="Verdana" w:hAnsi="Verdana"/>
                <w:sz w:val="18"/>
                <w:szCs w:val="18"/>
              </w:rPr>
            </w:pPr>
            <w:r w:rsidRPr="007D6859">
              <w:rPr>
                <w:rFonts w:ascii="Verdana" w:hAnsi="Verdana"/>
                <w:sz w:val="18"/>
                <w:szCs w:val="18"/>
              </w:rPr>
              <w:t>Heating</w:t>
            </w:r>
          </w:p>
        </w:tc>
      </w:tr>
      <w:tr w:rsidR="002602B1" w:rsidRPr="007D6859" w:rsidTr="002602B1">
        <w:tc>
          <w:tcPr>
            <w:tcW w:w="6204" w:type="dxa"/>
            <w:shd w:val="clear" w:color="auto" w:fill="auto"/>
          </w:tcPr>
          <w:p w:rsidR="002602B1" w:rsidRPr="007D6859" w:rsidRDefault="002602B1" w:rsidP="002602B1">
            <w:pPr>
              <w:jc w:val="both"/>
              <w:rPr>
                <w:rFonts w:ascii="Verdana" w:hAnsi="Verdana"/>
                <w:sz w:val="18"/>
                <w:szCs w:val="18"/>
              </w:rPr>
            </w:pPr>
            <w:r w:rsidRPr="007D6859">
              <w:rPr>
                <w:rFonts w:ascii="Verdana" w:hAnsi="Verdana"/>
                <w:sz w:val="18"/>
                <w:szCs w:val="18"/>
              </w:rPr>
              <w:t>Water</w:t>
            </w:r>
          </w:p>
        </w:tc>
      </w:tr>
      <w:tr w:rsidR="002602B1" w:rsidRPr="007D6859" w:rsidTr="002602B1">
        <w:tc>
          <w:tcPr>
            <w:tcW w:w="6204" w:type="dxa"/>
            <w:shd w:val="clear" w:color="auto" w:fill="auto"/>
          </w:tcPr>
          <w:p w:rsidR="002602B1" w:rsidRPr="007D6859" w:rsidRDefault="002602B1" w:rsidP="002602B1">
            <w:pPr>
              <w:jc w:val="both"/>
              <w:rPr>
                <w:rFonts w:ascii="Verdana" w:hAnsi="Verdana"/>
                <w:sz w:val="18"/>
                <w:szCs w:val="18"/>
              </w:rPr>
            </w:pPr>
            <w:r w:rsidRPr="007D6859">
              <w:rPr>
                <w:rFonts w:ascii="Verdana" w:hAnsi="Verdana"/>
                <w:sz w:val="18"/>
                <w:szCs w:val="18"/>
              </w:rPr>
              <w:t>Other utilities</w:t>
            </w:r>
          </w:p>
        </w:tc>
      </w:tr>
      <w:tr w:rsidR="002602B1" w:rsidRPr="007D6859" w:rsidTr="002602B1">
        <w:tc>
          <w:tcPr>
            <w:tcW w:w="6204" w:type="dxa"/>
            <w:shd w:val="clear" w:color="auto" w:fill="auto"/>
          </w:tcPr>
          <w:p w:rsidR="002602B1" w:rsidRPr="007D6859" w:rsidRDefault="002602B1" w:rsidP="002602B1">
            <w:pPr>
              <w:jc w:val="both"/>
              <w:rPr>
                <w:rFonts w:ascii="Verdana" w:hAnsi="Verdana"/>
                <w:sz w:val="18"/>
                <w:szCs w:val="18"/>
              </w:rPr>
            </w:pPr>
            <w:r w:rsidRPr="007D6859">
              <w:rPr>
                <w:rFonts w:ascii="Verdana" w:hAnsi="Verdana"/>
                <w:sz w:val="18"/>
                <w:szCs w:val="18"/>
              </w:rPr>
              <w:t xml:space="preserve">Office supplies (pens, paper, photocopy toner) </w:t>
            </w:r>
          </w:p>
        </w:tc>
      </w:tr>
      <w:tr w:rsidR="002602B1" w:rsidRPr="007D6859" w:rsidTr="002602B1">
        <w:tc>
          <w:tcPr>
            <w:tcW w:w="6204" w:type="dxa"/>
            <w:shd w:val="clear" w:color="auto" w:fill="auto"/>
          </w:tcPr>
          <w:p w:rsidR="002602B1" w:rsidRPr="007D6859" w:rsidRDefault="002602B1" w:rsidP="002602B1">
            <w:pPr>
              <w:jc w:val="both"/>
              <w:rPr>
                <w:rFonts w:ascii="Verdana" w:hAnsi="Verdana"/>
                <w:sz w:val="18"/>
                <w:szCs w:val="18"/>
              </w:rPr>
            </w:pPr>
            <w:r w:rsidRPr="007D6859">
              <w:rPr>
                <w:rFonts w:ascii="Verdana" w:hAnsi="Verdana"/>
                <w:sz w:val="18"/>
                <w:szCs w:val="18"/>
              </w:rPr>
              <w:t>General accounting in the organisation</w:t>
            </w:r>
          </w:p>
        </w:tc>
      </w:tr>
      <w:tr w:rsidR="002602B1" w:rsidRPr="007D6859" w:rsidTr="002602B1">
        <w:tc>
          <w:tcPr>
            <w:tcW w:w="6204" w:type="dxa"/>
            <w:shd w:val="clear" w:color="auto" w:fill="auto"/>
          </w:tcPr>
          <w:p w:rsidR="002602B1" w:rsidRPr="007D6859" w:rsidRDefault="002602B1" w:rsidP="002602B1">
            <w:pPr>
              <w:jc w:val="both"/>
              <w:rPr>
                <w:rFonts w:ascii="Verdana" w:hAnsi="Verdana"/>
                <w:sz w:val="18"/>
                <w:szCs w:val="18"/>
              </w:rPr>
            </w:pPr>
            <w:r w:rsidRPr="007D6859">
              <w:rPr>
                <w:rFonts w:ascii="Verdana" w:hAnsi="Verdana"/>
                <w:sz w:val="18"/>
                <w:szCs w:val="18"/>
              </w:rPr>
              <w:t>Archives</w:t>
            </w:r>
          </w:p>
        </w:tc>
      </w:tr>
      <w:tr w:rsidR="002602B1" w:rsidRPr="007D6859" w:rsidTr="002602B1">
        <w:tc>
          <w:tcPr>
            <w:tcW w:w="6204" w:type="dxa"/>
            <w:shd w:val="clear" w:color="auto" w:fill="auto"/>
          </w:tcPr>
          <w:p w:rsidR="002602B1" w:rsidRPr="007D6859" w:rsidRDefault="002602B1" w:rsidP="002602B1">
            <w:pPr>
              <w:jc w:val="both"/>
              <w:rPr>
                <w:rFonts w:ascii="Verdana" w:hAnsi="Verdana"/>
                <w:sz w:val="18"/>
                <w:szCs w:val="18"/>
              </w:rPr>
            </w:pPr>
            <w:r w:rsidRPr="007D6859">
              <w:rPr>
                <w:rFonts w:ascii="Verdana" w:hAnsi="Verdana"/>
                <w:sz w:val="18"/>
                <w:szCs w:val="18"/>
              </w:rPr>
              <w:t>Maintenance</w:t>
            </w:r>
          </w:p>
        </w:tc>
      </w:tr>
      <w:tr w:rsidR="002602B1" w:rsidRPr="007D6859" w:rsidTr="002602B1">
        <w:tc>
          <w:tcPr>
            <w:tcW w:w="6204" w:type="dxa"/>
            <w:shd w:val="clear" w:color="auto" w:fill="auto"/>
          </w:tcPr>
          <w:p w:rsidR="002602B1" w:rsidRPr="007D6859" w:rsidRDefault="002602B1" w:rsidP="002602B1">
            <w:pPr>
              <w:jc w:val="both"/>
              <w:rPr>
                <w:rFonts w:ascii="Verdana" w:hAnsi="Verdana"/>
                <w:sz w:val="18"/>
                <w:szCs w:val="18"/>
              </w:rPr>
            </w:pPr>
            <w:r w:rsidRPr="007D6859">
              <w:rPr>
                <w:rFonts w:ascii="Verdana" w:hAnsi="Verdana"/>
                <w:sz w:val="18"/>
                <w:szCs w:val="18"/>
              </w:rPr>
              <w:t>Cleaning</w:t>
            </w:r>
          </w:p>
        </w:tc>
      </w:tr>
      <w:tr w:rsidR="002602B1" w:rsidRPr="007D6859" w:rsidTr="002602B1">
        <w:tc>
          <w:tcPr>
            <w:tcW w:w="6204" w:type="dxa"/>
            <w:shd w:val="clear" w:color="auto" w:fill="auto"/>
          </w:tcPr>
          <w:p w:rsidR="002602B1" w:rsidRPr="007D6859" w:rsidRDefault="002602B1" w:rsidP="002602B1">
            <w:pPr>
              <w:jc w:val="both"/>
              <w:rPr>
                <w:rFonts w:ascii="Verdana" w:hAnsi="Verdana"/>
                <w:sz w:val="18"/>
                <w:szCs w:val="18"/>
              </w:rPr>
            </w:pPr>
            <w:r w:rsidRPr="007D6859">
              <w:rPr>
                <w:rFonts w:ascii="Verdana" w:hAnsi="Verdana"/>
                <w:sz w:val="18"/>
                <w:szCs w:val="18"/>
              </w:rPr>
              <w:t>Repairs</w:t>
            </w:r>
          </w:p>
        </w:tc>
      </w:tr>
      <w:tr w:rsidR="002602B1" w:rsidRPr="007D6859" w:rsidTr="002602B1">
        <w:tc>
          <w:tcPr>
            <w:tcW w:w="6204" w:type="dxa"/>
            <w:shd w:val="clear" w:color="auto" w:fill="auto"/>
          </w:tcPr>
          <w:p w:rsidR="002602B1" w:rsidRPr="007D6859" w:rsidRDefault="002602B1" w:rsidP="002602B1">
            <w:pPr>
              <w:jc w:val="both"/>
              <w:rPr>
                <w:rFonts w:ascii="Verdana" w:hAnsi="Verdana"/>
                <w:sz w:val="18"/>
                <w:szCs w:val="18"/>
              </w:rPr>
            </w:pPr>
            <w:r w:rsidRPr="007D6859">
              <w:rPr>
                <w:rFonts w:ascii="Verdana" w:hAnsi="Verdana"/>
                <w:sz w:val="18"/>
                <w:szCs w:val="18"/>
              </w:rPr>
              <w:t>Security</w:t>
            </w:r>
          </w:p>
        </w:tc>
      </w:tr>
      <w:tr w:rsidR="002602B1" w:rsidRPr="007D6859" w:rsidTr="002602B1">
        <w:tc>
          <w:tcPr>
            <w:tcW w:w="6204" w:type="dxa"/>
            <w:shd w:val="clear" w:color="auto" w:fill="auto"/>
          </w:tcPr>
          <w:p w:rsidR="002602B1" w:rsidRPr="007D6859" w:rsidRDefault="002602B1" w:rsidP="002602B1">
            <w:pPr>
              <w:jc w:val="both"/>
              <w:rPr>
                <w:rFonts w:ascii="Verdana" w:hAnsi="Verdana"/>
                <w:sz w:val="18"/>
                <w:szCs w:val="18"/>
              </w:rPr>
            </w:pPr>
            <w:r w:rsidRPr="007D6859">
              <w:rPr>
                <w:rFonts w:ascii="Verdana" w:hAnsi="Verdana"/>
                <w:sz w:val="18"/>
                <w:szCs w:val="18"/>
              </w:rPr>
              <w:t>IT systems</w:t>
            </w:r>
          </w:p>
        </w:tc>
      </w:tr>
      <w:tr w:rsidR="002602B1" w:rsidRPr="007D6859" w:rsidTr="002602B1">
        <w:tc>
          <w:tcPr>
            <w:tcW w:w="6204" w:type="dxa"/>
            <w:shd w:val="clear" w:color="auto" w:fill="auto"/>
          </w:tcPr>
          <w:p w:rsidR="002602B1" w:rsidRPr="007D6859" w:rsidRDefault="002602B1" w:rsidP="002602B1">
            <w:pPr>
              <w:jc w:val="both"/>
              <w:rPr>
                <w:rFonts w:ascii="Verdana" w:hAnsi="Verdana"/>
                <w:sz w:val="18"/>
                <w:szCs w:val="18"/>
              </w:rPr>
            </w:pPr>
            <w:r w:rsidRPr="007D6859">
              <w:rPr>
                <w:rFonts w:ascii="Verdana" w:hAnsi="Verdana"/>
                <w:sz w:val="18"/>
                <w:szCs w:val="18"/>
              </w:rPr>
              <w:t>Telephone</w:t>
            </w:r>
          </w:p>
        </w:tc>
      </w:tr>
      <w:tr w:rsidR="002602B1" w:rsidRPr="007D6859" w:rsidTr="002602B1">
        <w:tc>
          <w:tcPr>
            <w:tcW w:w="6204" w:type="dxa"/>
            <w:shd w:val="clear" w:color="auto" w:fill="auto"/>
          </w:tcPr>
          <w:p w:rsidR="002602B1" w:rsidRPr="007D6859" w:rsidRDefault="002602B1" w:rsidP="002602B1">
            <w:pPr>
              <w:jc w:val="both"/>
              <w:rPr>
                <w:rFonts w:ascii="Verdana" w:hAnsi="Verdana"/>
                <w:sz w:val="18"/>
                <w:szCs w:val="18"/>
              </w:rPr>
            </w:pPr>
            <w:r w:rsidRPr="007D6859">
              <w:rPr>
                <w:rFonts w:ascii="Verdana" w:hAnsi="Verdana"/>
                <w:sz w:val="18"/>
                <w:szCs w:val="18"/>
              </w:rPr>
              <w:t>Fax</w:t>
            </w:r>
          </w:p>
        </w:tc>
      </w:tr>
      <w:tr w:rsidR="002602B1" w:rsidRPr="007D6859" w:rsidTr="002602B1">
        <w:tc>
          <w:tcPr>
            <w:tcW w:w="6204" w:type="dxa"/>
            <w:shd w:val="clear" w:color="auto" w:fill="auto"/>
          </w:tcPr>
          <w:p w:rsidR="002602B1" w:rsidRPr="007D6859" w:rsidRDefault="002602B1" w:rsidP="002602B1">
            <w:pPr>
              <w:jc w:val="both"/>
              <w:rPr>
                <w:rFonts w:ascii="Verdana" w:hAnsi="Verdana"/>
                <w:sz w:val="18"/>
                <w:szCs w:val="18"/>
              </w:rPr>
            </w:pPr>
            <w:r w:rsidRPr="007D6859">
              <w:rPr>
                <w:rFonts w:ascii="Verdana" w:hAnsi="Verdana"/>
                <w:sz w:val="18"/>
                <w:szCs w:val="18"/>
              </w:rPr>
              <w:t>Internet</w:t>
            </w:r>
          </w:p>
        </w:tc>
      </w:tr>
      <w:tr w:rsidR="002602B1" w:rsidRPr="007D6859" w:rsidTr="002602B1">
        <w:tc>
          <w:tcPr>
            <w:tcW w:w="6204" w:type="dxa"/>
            <w:shd w:val="clear" w:color="auto" w:fill="auto"/>
          </w:tcPr>
          <w:p w:rsidR="002602B1" w:rsidRPr="007D6859" w:rsidRDefault="002602B1" w:rsidP="002602B1">
            <w:pPr>
              <w:jc w:val="both"/>
              <w:rPr>
                <w:rFonts w:ascii="Verdana" w:hAnsi="Verdana"/>
                <w:sz w:val="18"/>
                <w:szCs w:val="18"/>
              </w:rPr>
            </w:pPr>
            <w:r w:rsidRPr="007D6859">
              <w:rPr>
                <w:rFonts w:ascii="Verdana" w:hAnsi="Verdana"/>
                <w:sz w:val="18"/>
                <w:szCs w:val="18"/>
              </w:rPr>
              <w:t>Postal services</w:t>
            </w:r>
          </w:p>
        </w:tc>
      </w:tr>
      <w:tr w:rsidR="002602B1" w:rsidRPr="007D6859" w:rsidTr="002602B1">
        <w:tc>
          <w:tcPr>
            <w:tcW w:w="6204" w:type="dxa"/>
            <w:shd w:val="clear" w:color="auto" w:fill="auto"/>
          </w:tcPr>
          <w:p w:rsidR="002602B1" w:rsidRPr="007D6859" w:rsidRDefault="002602B1" w:rsidP="002602B1">
            <w:pPr>
              <w:jc w:val="both"/>
              <w:rPr>
                <w:rFonts w:ascii="Verdana" w:hAnsi="Verdana"/>
                <w:sz w:val="18"/>
                <w:szCs w:val="18"/>
              </w:rPr>
            </w:pPr>
            <w:r w:rsidRPr="007D6859">
              <w:rPr>
                <w:rFonts w:ascii="Verdana" w:hAnsi="Verdana"/>
                <w:sz w:val="18"/>
                <w:szCs w:val="18"/>
              </w:rPr>
              <w:t>Business cards</w:t>
            </w:r>
          </w:p>
        </w:tc>
      </w:tr>
      <w:tr w:rsidR="002602B1" w:rsidRPr="007D6859" w:rsidTr="002602B1">
        <w:tc>
          <w:tcPr>
            <w:tcW w:w="6204" w:type="dxa"/>
            <w:shd w:val="clear" w:color="auto" w:fill="auto"/>
          </w:tcPr>
          <w:p w:rsidR="002602B1" w:rsidRPr="007D6859" w:rsidRDefault="002602B1" w:rsidP="002602B1">
            <w:pPr>
              <w:jc w:val="both"/>
              <w:rPr>
                <w:rFonts w:ascii="Verdana" w:hAnsi="Verdana"/>
                <w:sz w:val="18"/>
                <w:szCs w:val="18"/>
              </w:rPr>
            </w:pPr>
            <w:r w:rsidRPr="007D6859">
              <w:rPr>
                <w:rFonts w:ascii="Verdana" w:hAnsi="Verdana"/>
                <w:sz w:val="18"/>
                <w:szCs w:val="18"/>
              </w:rPr>
              <w:t>Bank changes for opening and administrating the account(s) where the implementation of the project requires a separate account to be opened</w:t>
            </w:r>
          </w:p>
        </w:tc>
      </w:tr>
      <w:tr w:rsidR="002602B1" w:rsidRPr="007D6859" w:rsidTr="002602B1">
        <w:tc>
          <w:tcPr>
            <w:tcW w:w="6204" w:type="dxa"/>
            <w:shd w:val="clear" w:color="auto" w:fill="auto"/>
          </w:tcPr>
          <w:p w:rsidR="002602B1" w:rsidRPr="007D6859" w:rsidRDefault="002602B1" w:rsidP="002602B1">
            <w:pPr>
              <w:jc w:val="both"/>
              <w:rPr>
                <w:rFonts w:ascii="Verdana" w:hAnsi="Verdana"/>
                <w:sz w:val="18"/>
                <w:szCs w:val="18"/>
              </w:rPr>
            </w:pPr>
            <w:r w:rsidRPr="007D6859">
              <w:rPr>
                <w:rFonts w:ascii="Verdana" w:hAnsi="Verdana"/>
                <w:sz w:val="18"/>
                <w:szCs w:val="18"/>
              </w:rPr>
              <w:t>Charges for transnational financial transactions</w:t>
            </w:r>
          </w:p>
        </w:tc>
      </w:tr>
      <w:tr w:rsidR="002602B1" w:rsidRPr="007D6859" w:rsidTr="002602B1">
        <w:tc>
          <w:tcPr>
            <w:tcW w:w="6204" w:type="dxa"/>
            <w:shd w:val="clear" w:color="auto" w:fill="auto"/>
          </w:tcPr>
          <w:p w:rsidR="002602B1" w:rsidRPr="007D6859" w:rsidRDefault="002602B1" w:rsidP="002602B1">
            <w:pPr>
              <w:jc w:val="both"/>
              <w:rPr>
                <w:rFonts w:ascii="Verdana" w:hAnsi="Verdana"/>
                <w:sz w:val="18"/>
                <w:szCs w:val="18"/>
              </w:rPr>
            </w:pPr>
            <w:r w:rsidRPr="007D6859">
              <w:rPr>
                <w:rFonts w:ascii="Verdana" w:hAnsi="Verdana"/>
                <w:sz w:val="18"/>
                <w:szCs w:val="18"/>
              </w:rPr>
              <w:t>Coffee/biscuits for small project meetings</w:t>
            </w:r>
          </w:p>
        </w:tc>
      </w:tr>
      <w:tr w:rsidR="002602B1" w:rsidRPr="007D6859" w:rsidTr="002602B1">
        <w:tc>
          <w:tcPr>
            <w:tcW w:w="6204" w:type="dxa"/>
            <w:shd w:val="clear" w:color="auto" w:fill="auto"/>
          </w:tcPr>
          <w:p w:rsidR="002602B1" w:rsidRPr="007D6859" w:rsidRDefault="002602B1" w:rsidP="002602B1">
            <w:pPr>
              <w:jc w:val="both"/>
              <w:rPr>
                <w:rFonts w:ascii="Verdana" w:hAnsi="Verdana"/>
                <w:sz w:val="18"/>
                <w:szCs w:val="18"/>
              </w:rPr>
            </w:pPr>
            <w:r w:rsidRPr="007D6859">
              <w:rPr>
                <w:rFonts w:ascii="Verdana" w:hAnsi="Verdana"/>
                <w:sz w:val="18"/>
                <w:szCs w:val="18"/>
              </w:rPr>
              <w:t>Education/guidance books</w:t>
            </w:r>
          </w:p>
        </w:tc>
      </w:tr>
    </w:tbl>
    <w:p w:rsidR="00EB7C47" w:rsidRPr="00EB7C47" w:rsidRDefault="00EB7C47" w:rsidP="00EB7C47">
      <w:pPr>
        <w:jc w:val="both"/>
        <w:rPr>
          <w:rFonts w:asciiTheme="minorHAnsi" w:hAnsiTheme="minorHAnsi"/>
          <w:sz w:val="22"/>
          <w:szCs w:val="22"/>
        </w:rPr>
      </w:pPr>
    </w:p>
    <w:p w:rsidR="00EB7C47" w:rsidRPr="00EB7C47" w:rsidRDefault="00EB7C47" w:rsidP="00EB7C47">
      <w:pPr>
        <w:pStyle w:val="Titre2"/>
        <w:rPr>
          <w:rFonts w:asciiTheme="minorHAnsi" w:hAnsiTheme="minorHAnsi"/>
          <w:b w:val="0"/>
          <w:color w:val="000000"/>
          <w:u w:val="single"/>
        </w:rPr>
      </w:pPr>
      <w:r w:rsidRPr="00EB7C47">
        <w:rPr>
          <w:rFonts w:asciiTheme="minorHAnsi" w:hAnsiTheme="minorHAnsi"/>
          <w:b w:val="0"/>
          <w:u w:val="single"/>
        </w:rPr>
        <w:t>Budget Category 3 - Travel and Accommodation Costs</w:t>
      </w:r>
    </w:p>
    <w:p w:rsidR="00EB7C47" w:rsidRPr="00EB7C47" w:rsidRDefault="00EB7C47" w:rsidP="00EB7C47">
      <w:pPr>
        <w:jc w:val="both"/>
        <w:rPr>
          <w:rFonts w:asciiTheme="minorHAnsi" w:hAnsiTheme="minorHAnsi"/>
          <w:sz w:val="22"/>
          <w:szCs w:val="22"/>
        </w:rPr>
      </w:pPr>
      <w:r w:rsidRPr="00EB7C47">
        <w:rPr>
          <w:rFonts w:asciiTheme="minorHAnsi" w:hAnsiTheme="minorHAnsi"/>
          <w:sz w:val="22"/>
          <w:szCs w:val="22"/>
        </w:rPr>
        <w:t>Expenditure on travel and accommodation costs of staff of the partner organisation that relate to delivery of the project. They cover travel costs (e.g. tickets, travel and car insurance, fuel, car mileage, toll and parking fees, accommodation costs, costs of meals, visa costs, and/or daily allowances</w:t>
      </w:r>
      <w:r w:rsidR="00891A64">
        <w:rPr>
          <w:rFonts w:asciiTheme="minorHAnsi" w:hAnsiTheme="minorHAnsi"/>
          <w:sz w:val="22"/>
          <w:szCs w:val="22"/>
        </w:rPr>
        <w:t>)</w:t>
      </w:r>
      <w:r w:rsidRPr="00EB7C47">
        <w:rPr>
          <w:rFonts w:asciiTheme="minorHAnsi" w:hAnsiTheme="minorHAnsi"/>
          <w:sz w:val="22"/>
          <w:szCs w:val="22"/>
        </w:rPr>
        <w:t xml:space="preserve">.  </w:t>
      </w:r>
    </w:p>
    <w:p w:rsidR="00EB7C47" w:rsidRPr="00EB7C47" w:rsidRDefault="00EB7C47" w:rsidP="00EB7C47">
      <w:pPr>
        <w:autoSpaceDE w:val="0"/>
        <w:autoSpaceDN w:val="0"/>
        <w:adjustRightInd w:val="0"/>
        <w:jc w:val="both"/>
        <w:rPr>
          <w:rFonts w:asciiTheme="minorHAnsi" w:hAnsiTheme="minorHAnsi"/>
          <w:i/>
          <w:color w:val="000000"/>
          <w:sz w:val="22"/>
          <w:szCs w:val="22"/>
          <w:u w:val="single"/>
          <w:lang w:eastAsia="da-DK"/>
        </w:rPr>
      </w:pPr>
    </w:p>
    <w:p w:rsidR="00EB7C47" w:rsidRPr="00EB7C47" w:rsidRDefault="00EB7C47" w:rsidP="00EB7C47">
      <w:pPr>
        <w:autoSpaceDE w:val="0"/>
        <w:autoSpaceDN w:val="0"/>
        <w:adjustRightInd w:val="0"/>
        <w:jc w:val="both"/>
        <w:rPr>
          <w:rFonts w:asciiTheme="minorHAnsi" w:hAnsiTheme="minorHAnsi"/>
          <w:i/>
          <w:iCs/>
          <w:color w:val="000000"/>
          <w:sz w:val="22"/>
          <w:szCs w:val="22"/>
          <w:u w:val="single"/>
          <w:lang w:eastAsia="da-DK"/>
        </w:rPr>
      </w:pPr>
      <w:r w:rsidRPr="00EB7C47">
        <w:rPr>
          <w:rFonts w:asciiTheme="minorHAnsi" w:hAnsiTheme="minorHAnsi"/>
          <w:i/>
          <w:color w:val="000000"/>
          <w:sz w:val="22"/>
          <w:szCs w:val="22"/>
          <w:u w:val="single"/>
          <w:lang w:eastAsia="da-DK"/>
        </w:rPr>
        <w:t>General principles</w:t>
      </w:r>
    </w:p>
    <w:p w:rsidR="00EB7C47" w:rsidRPr="00EB7C47" w:rsidRDefault="00EB7C47" w:rsidP="00EB7C47">
      <w:pPr>
        <w:numPr>
          <w:ilvl w:val="0"/>
          <w:numId w:val="73"/>
        </w:numPr>
        <w:autoSpaceDE w:val="0"/>
        <w:autoSpaceDN w:val="0"/>
        <w:adjustRightInd w:val="0"/>
        <w:jc w:val="both"/>
        <w:rPr>
          <w:rFonts w:asciiTheme="minorHAnsi" w:hAnsiTheme="minorHAnsi"/>
          <w:color w:val="000000"/>
          <w:sz w:val="22"/>
          <w:szCs w:val="22"/>
          <w:lang w:eastAsia="da-DK"/>
        </w:rPr>
      </w:pPr>
      <w:r w:rsidRPr="00EB7C47">
        <w:rPr>
          <w:rFonts w:asciiTheme="minorHAnsi" w:hAnsiTheme="minorHAnsi"/>
          <w:color w:val="000000"/>
          <w:sz w:val="22"/>
          <w:szCs w:val="22"/>
          <w:lang w:eastAsia="da-DK"/>
        </w:rPr>
        <w:t>Travel and accommodation costs must clearly link to the project and be essential for effective delivery of the project activities.</w:t>
      </w:r>
    </w:p>
    <w:p w:rsidR="00EB7C47" w:rsidRPr="0026279B" w:rsidRDefault="00EB7C47" w:rsidP="0026279B">
      <w:pPr>
        <w:numPr>
          <w:ilvl w:val="0"/>
          <w:numId w:val="73"/>
        </w:numPr>
        <w:autoSpaceDE w:val="0"/>
        <w:autoSpaceDN w:val="0"/>
        <w:adjustRightInd w:val="0"/>
        <w:jc w:val="both"/>
        <w:rPr>
          <w:rFonts w:asciiTheme="minorHAnsi" w:hAnsiTheme="minorHAnsi"/>
          <w:color w:val="000000"/>
          <w:sz w:val="22"/>
          <w:szCs w:val="22"/>
          <w:lang w:eastAsia="da-DK"/>
        </w:rPr>
      </w:pPr>
      <w:r w:rsidRPr="00EB7C47">
        <w:rPr>
          <w:rFonts w:asciiTheme="minorHAnsi" w:hAnsiTheme="minorHAnsi"/>
          <w:color w:val="000000"/>
          <w:sz w:val="22"/>
          <w:szCs w:val="22"/>
          <w:lang w:eastAsia="da-DK"/>
        </w:rPr>
        <w:t>Costs must be definitely borne by the partner organisation. Direct payment by a staff member of the partner organisation must be supported by a proo</w:t>
      </w:r>
      <w:r w:rsidRPr="0026279B">
        <w:rPr>
          <w:rFonts w:asciiTheme="minorHAnsi" w:hAnsiTheme="minorHAnsi"/>
          <w:color w:val="000000"/>
          <w:sz w:val="22"/>
          <w:szCs w:val="22"/>
          <w:lang w:eastAsia="da-DK"/>
        </w:rPr>
        <w:t>f of reimbursement from the employer.</w:t>
      </w:r>
    </w:p>
    <w:p w:rsidR="00EB7C47" w:rsidRPr="00EB7C47" w:rsidRDefault="00EB7C47" w:rsidP="00EB7C47">
      <w:pPr>
        <w:numPr>
          <w:ilvl w:val="0"/>
          <w:numId w:val="73"/>
        </w:numPr>
        <w:autoSpaceDE w:val="0"/>
        <w:autoSpaceDN w:val="0"/>
        <w:adjustRightInd w:val="0"/>
        <w:jc w:val="both"/>
        <w:rPr>
          <w:rFonts w:asciiTheme="minorHAnsi" w:hAnsiTheme="minorHAnsi"/>
          <w:color w:val="000000"/>
          <w:sz w:val="22"/>
          <w:szCs w:val="22"/>
          <w:lang w:eastAsia="da-DK"/>
        </w:rPr>
      </w:pPr>
      <w:r w:rsidRPr="00EB7C47">
        <w:rPr>
          <w:rFonts w:asciiTheme="minorHAnsi" w:hAnsiTheme="minorHAnsi"/>
          <w:sz w:val="22"/>
          <w:szCs w:val="22"/>
          <w:lang w:eastAsia="da-DK"/>
        </w:rPr>
        <w:t xml:space="preserve">The principle of sound financial management should apply to the choice of transport and accommodation. The most economic mode of transport should be </w:t>
      </w:r>
      <w:r w:rsidR="008615CF" w:rsidRPr="00EB7C47">
        <w:rPr>
          <w:rFonts w:asciiTheme="minorHAnsi" w:hAnsiTheme="minorHAnsi"/>
          <w:sz w:val="22"/>
          <w:szCs w:val="22"/>
          <w:lang w:eastAsia="da-DK"/>
        </w:rPr>
        <w:t>used;</w:t>
      </w:r>
      <w:r w:rsidRPr="00EB7C47">
        <w:rPr>
          <w:rFonts w:asciiTheme="minorHAnsi" w:hAnsiTheme="minorHAnsi"/>
          <w:sz w:val="22"/>
          <w:szCs w:val="22"/>
          <w:lang w:eastAsia="da-DK"/>
        </w:rPr>
        <w:t xml:space="preserve"> public transport should be used whenever possible and justified if not used.   </w:t>
      </w:r>
    </w:p>
    <w:p w:rsidR="00EB7C47" w:rsidRPr="00EB7C47" w:rsidRDefault="00EB7C47" w:rsidP="00EB7C47">
      <w:pPr>
        <w:numPr>
          <w:ilvl w:val="0"/>
          <w:numId w:val="73"/>
        </w:numPr>
        <w:autoSpaceDE w:val="0"/>
        <w:autoSpaceDN w:val="0"/>
        <w:adjustRightInd w:val="0"/>
        <w:jc w:val="both"/>
        <w:rPr>
          <w:rFonts w:asciiTheme="minorHAnsi" w:hAnsiTheme="minorHAnsi"/>
          <w:color w:val="000000"/>
          <w:sz w:val="22"/>
          <w:szCs w:val="22"/>
          <w:lang w:eastAsia="da-DK"/>
        </w:rPr>
      </w:pPr>
      <w:r w:rsidRPr="00EB7C47">
        <w:rPr>
          <w:rFonts w:asciiTheme="minorHAnsi" w:hAnsiTheme="minorHAnsi"/>
          <w:sz w:val="22"/>
          <w:szCs w:val="22"/>
          <w:lang w:eastAsia="da-DK"/>
        </w:rPr>
        <w:lastRenderedPageBreak/>
        <w:t>Any expenditure item defined as travel costs, accommodation costs, costs of meals or visa costs that is already covered by a daily allowance, cannot be eligible in addition to the daily allowance, i.e. no double funding is permissible (ref: Article 65 (11) Common Provisions Regulation (EU) No 1303/2013).</w:t>
      </w:r>
    </w:p>
    <w:p w:rsidR="00DD5A9F" w:rsidRPr="00DD5A9F" w:rsidRDefault="00DD5A9F" w:rsidP="00EB7C47">
      <w:pPr>
        <w:numPr>
          <w:ilvl w:val="0"/>
          <w:numId w:val="73"/>
        </w:numPr>
        <w:autoSpaceDE w:val="0"/>
        <w:autoSpaceDN w:val="0"/>
        <w:adjustRightInd w:val="0"/>
        <w:jc w:val="both"/>
        <w:rPr>
          <w:rFonts w:asciiTheme="minorHAnsi" w:hAnsiTheme="minorHAnsi"/>
          <w:color w:val="000000"/>
          <w:sz w:val="22"/>
          <w:szCs w:val="22"/>
          <w:lang w:eastAsia="da-DK"/>
        </w:rPr>
      </w:pPr>
      <w:r>
        <w:rPr>
          <w:rFonts w:asciiTheme="minorHAnsi" w:hAnsiTheme="minorHAnsi"/>
          <w:sz w:val="22"/>
          <w:szCs w:val="22"/>
          <w:lang w:eastAsia="da-DK"/>
        </w:rPr>
        <w:t>Daily allowances</w:t>
      </w:r>
      <w:r w:rsidRPr="00EB7C47">
        <w:rPr>
          <w:rFonts w:asciiTheme="minorHAnsi" w:hAnsiTheme="minorHAnsi"/>
          <w:sz w:val="22"/>
          <w:szCs w:val="22"/>
          <w:lang w:eastAsia="da-DK"/>
        </w:rPr>
        <w:t xml:space="preserve"> can be eligible</w:t>
      </w:r>
      <w:r w:rsidRPr="00DD5A9F">
        <w:rPr>
          <w:rFonts w:asciiTheme="minorHAnsi" w:hAnsiTheme="minorHAnsi"/>
          <w:sz w:val="22"/>
          <w:szCs w:val="22"/>
          <w:lang w:eastAsia="da-DK"/>
        </w:rPr>
        <w:t xml:space="preserve"> in accordance with national rules on daily allowances</w:t>
      </w:r>
    </w:p>
    <w:p w:rsidR="00EB7C47" w:rsidRPr="00EB7C47" w:rsidRDefault="00EB7C47" w:rsidP="00EB7C47">
      <w:pPr>
        <w:numPr>
          <w:ilvl w:val="0"/>
          <w:numId w:val="73"/>
        </w:numPr>
        <w:autoSpaceDE w:val="0"/>
        <w:autoSpaceDN w:val="0"/>
        <w:adjustRightInd w:val="0"/>
        <w:jc w:val="both"/>
        <w:rPr>
          <w:rFonts w:asciiTheme="minorHAnsi" w:hAnsiTheme="minorHAnsi"/>
          <w:color w:val="000000"/>
          <w:sz w:val="22"/>
          <w:szCs w:val="22"/>
          <w:lang w:eastAsia="da-DK"/>
        </w:rPr>
      </w:pPr>
      <w:r w:rsidRPr="00EB7C47">
        <w:rPr>
          <w:rFonts w:asciiTheme="minorHAnsi" w:hAnsiTheme="minorHAnsi"/>
          <w:sz w:val="22"/>
          <w:szCs w:val="22"/>
          <w:lang w:eastAsia="da-DK"/>
        </w:rPr>
        <w:t xml:space="preserve">Travel and accommodation costs of staff of organisations involved in the project as associated partners can be eligible, as long as they are finally borne by any of the partner organisations. </w:t>
      </w:r>
    </w:p>
    <w:p w:rsidR="00EB7C47" w:rsidRPr="00EB7C47" w:rsidRDefault="00EB7C47" w:rsidP="00EB7C47">
      <w:pPr>
        <w:numPr>
          <w:ilvl w:val="0"/>
          <w:numId w:val="73"/>
        </w:numPr>
        <w:autoSpaceDE w:val="0"/>
        <w:autoSpaceDN w:val="0"/>
        <w:adjustRightInd w:val="0"/>
        <w:jc w:val="both"/>
        <w:rPr>
          <w:rFonts w:asciiTheme="minorHAnsi" w:hAnsiTheme="minorHAnsi"/>
          <w:color w:val="000000"/>
          <w:sz w:val="22"/>
          <w:szCs w:val="22"/>
          <w:lang w:eastAsia="da-DK"/>
        </w:rPr>
      </w:pPr>
      <w:r w:rsidRPr="00EB7C47">
        <w:rPr>
          <w:rFonts w:asciiTheme="minorHAnsi" w:hAnsiTheme="minorHAnsi"/>
          <w:sz w:val="22"/>
          <w:szCs w:val="22"/>
        </w:rPr>
        <w:t>Travel and accommodation costs of external experts and service providers cannot be included under this budget line; they must be reported as external expertise and services costs.</w:t>
      </w:r>
    </w:p>
    <w:p w:rsidR="00EB7C47" w:rsidRPr="00EB7C47" w:rsidRDefault="00EB7C47" w:rsidP="00EB7C47">
      <w:pPr>
        <w:numPr>
          <w:ilvl w:val="0"/>
          <w:numId w:val="73"/>
        </w:numPr>
        <w:autoSpaceDE w:val="0"/>
        <w:autoSpaceDN w:val="0"/>
        <w:adjustRightInd w:val="0"/>
        <w:jc w:val="both"/>
        <w:rPr>
          <w:rFonts w:asciiTheme="minorHAnsi" w:hAnsiTheme="minorHAnsi"/>
          <w:color w:val="000000"/>
          <w:sz w:val="22"/>
          <w:szCs w:val="22"/>
          <w:lang w:eastAsia="da-DK"/>
        </w:rPr>
      </w:pPr>
      <w:r w:rsidRPr="00EB7C47">
        <w:rPr>
          <w:rFonts w:asciiTheme="minorHAnsi" w:hAnsiTheme="minorHAnsi"/>
          <w:sz w:val="22"/>
          <w:szCs w:val="22"/>
        </w:rPr>
        <w:t xml:space="preserve">Travel and accommodation costs of natural persons (e.g. speakers, chairpersons, teachers, etc.) contributing to the project must be reported as external expertise and services costs, unless the cost is borne directly by any of the partner organisations. </w:t>
      </w:r>
    </w:p>
    <w:p w:rsidR="00EB7C47" w:rsidRPr="00EB7C47" w:rsidRDefault="00EB7C47" w:rsidP="00EB7C47">
      <w:pPr>
        <w:jc w:val="both"/>
        <w:rPr>
          <w:rFonts w:asciiTheme="minorHAnsi" w:hAnsiTheme="minorHAnsi"/>
          <w:sz w:val="22"/>
          <w:szCs w:val="22"/>
        </w:rPr>
      </w:pPr>
    </w:p>
    <w:p w:rsidR="00EB7C47" w:rsidRPr="00EB7C47" w:rsidRDefault="00EB7C47" w:rsidP="00EB7C47">
      <w:pPr>
        <w:autoSpaceDE w:val="0"/>
        <w:autoSpaceDN w:val="0"/>
        <w:adjustRightInd w:val="0"/>
        <w:jc w:val="both"/>
        <w:rPr>
          <w:rFonts w:asciiTheme="minorHAnsi" w:hAnsiTheme="minorHAnsi"/>
          <w:i/>
          <w:iCs/>
          <w:color w:val="000000"/>
          <w:sz w:val="22"/>
          <w:szCs w:val="22"/>
          <w:u w:val="single"/>
          <w:lang w:eastAsia="da-DK"/>
        </w:rPr>
      </w:pPr>
      <w:r w:rsidRPr="00EB7C47">
        <w:rPr>
          <w:rFonts w:asciiTheme="minorHAnsi" w:hAnsiTheme="minorHAnsi"/>
          <w:i/>
          <w:sz w:val="22"/>
          <w:szCs w:val="22"/>
          <w:u w:val="single"/>
        </w:rPr>
        <w:t>Claiming travel costs</w:t>
      </w:r>
    </w:p>
    <w:p w:rsidR="00EB7C47" w:rsidRPr="00EB7C47" w:rsidRDefault="00EB7C47" w:rsidP="00EB7C47">
      <w:pPr>
        <w:numPr>
          <w:ilvl w:val="0"/>
          <w:numId w:val="73"/>
        </w:numPr>
        <w:autoSpaceDE w:val="0"/>
        <w:autoSpaceDN w:val="0"/>
        <w:adjustRightInd w:val="0"/>
        <w:jc w:val="both"/>
        <w:rPr>
          <w:rFonts w:asciiTheme="minorHAnsi" w:hAnsiTheme="minorHAnsi"/>
          <w:color w:val="000000"/>
          <w:sz w:val="22"/>
          <w:szCs w:val="22"/>
          <w:lang w:eastAsia="da-DK"/>
        </w:rPr>
      </w:pPr>
      <w:r w:rsidRPr="00EB7C47">
        <w:rPr>
          <w:rFonts w:asciiTheme="minorHAnsi" w:hAnsiTheme="minorHAnsi"/>
          <w:color w:val="000000"/>
          <w:sz w:val="22"/>
          <w:szCs w:val="22"/>
          <w:lang w:eastAsia="da-DK"/>
        </w:rPr>
        <w:t>Costs of travel and accommodation related to activities outside the Union are only eligible, if incurred in accordance with article 20(2) of Regulation No 1299/2013 and if they have been included in the approved Application Form or approved by the programme Secretariat following a request for travel. In all cases, benefits of such activities to the programme area must be demonstrated.</w:t>
      </w:r>
    </w:p>
    <w:p w:rsidR="00EB7C47" w:rsidRPr="00EB7C47" w:rsidRDefault="00EB7C47" w:rsidP="00EB7C47">
      <w:pPr>
        <w:numPr>
          <w:ilvl w:val="0"/>
          <w:numId w:val="73"/>
        </w:numPr>
        <w:autoSpaceDE w:val="0"/>
        <w:autoSpaceDN w:val="0"/>
        <w:adjustRightInd w:val="0"/>
        <w:jc w:val="both"/>
        <w:rPr>
          <w:rFonts w:asciiTheme="minorHAnsi" w:hAnsiTheme="minorHAnsi"/>
          <w:color w:val="000000"/>
          <w:sz w:val="22"/>
          <w:szCs w:val="22"/>
          <w:lang w:eastAsia="da-DK"/>
        </w:rPr>
      </w:pPr>
      <w:r w:rsidRPr="00EB7C47">
        <w:rPr>
          <w:rFonts w:asciiTheme="minorHAnsi" w:hAnsiTheme="minorHAnsi"/>
          <w:color w:val="000000"/>
          <w:sz w:val="22"/>
          <w:szCs w:val="22"/>
          <w:lang w:eastAsia="da-DK"/>
        </w:rPr>
        <w:t>Maximum daily rates for hotel and subsistence should be respected, in accordance</w:t>
      </w:r>
      <w:r w:rsidRPr="00EB7C47">
        <w:rPr>
          <w:rFonts w:asciiTheme="minorHAnsi" w:hAnsiTheme="minorHAnsi"/>
          <w:sz w:val="22"/>
          <w:szCs w:val="22"/>
        </w:rPr>
        <w:t xml:space="preserve"> with the national legislation</w:t>
      </w:r>
      <w:r w:rsidR="004C6384">
        <w:rPr>
          <w:rFonts w:asciiTheme="minorHAnsi" w:hAnsiTheme="minorHAnsi"/>
          <w:sz w:val="22"/>
          <w:szCs w:val="22"/>
        </w:rPr>
        <w:t xml:space="preserve"> </w:t>
      </w:r>
      <w:r w:rsidR="005E2B89">
        <w:rPr>
          <w:rFonts w:asciiTheme="minorHAnsi" w:hAnsiTheme="minorHAnsi"/>
          <w:sz w:val="22"/>
          <w:szCs w:val="22"/>
        </w:rPr>
        <w:t>and/</w:t>
      </w:r>
      <w:r w:rsidRPr="00EB7C47">
        <w:rPr>
          <w:rFonts w:asciiTheme="minorHAnsi" w:hAnsiTheme="minorHAnsi"/>
          <w:sz w:val="22"/>
          <w:szCs w:val="22"/>
        </w:rPr>
        <w:t xml:space="preserve"> or internal policy of the partner organisation.</w:t>
      </w:r>
    </w:p>
    <w:p w:rsidR="00EB7C47" w:rsidRPr="00EB7C47" w:rsidRDefault="00EB7C47" w:rsidP="00EB7C47">
      <w:pPr>
        <w:numPr>
          <w:ilvl w:val="0"/>
          <w:numId w:val="73"/>
        </w:numPr>
        <w:autoSpaceDE w:val="0"/>
        <w:autoSpaceDN w:val="0"/>
        <w:adjustRightInd w:val="0"/>
        <w:jc w:val="both"/>
        <w:rPr>
          <w:rFonts w:asciiTheme="minorHAnsi" w:hAnsiTheme="minorHAnsi"/>
          <w:color w:val="000000"/>
          <w:sz w:val="22"/>
          <w:szCs w:val="22"/>
          <w:lang w:eastAsia="da-DK"/>
        </w:rPr>
      </w:pPr>
      <w:r w:rsidRPr="00EB7C47">
        <w:rPr>
          <w:rFonts w:asciiTheme="minorHAnsi" w:hAnsiTheme="minorHAnsi"/>
          <w:color w:val="000000"/>
          <w:sz w:val="22"/>
          <w:szCs w:val="22"/>
          <w:lang w:eastAsia="da-DK"/>
        </w:rPr>
        <w:t>Travel and accommodation cost</w:t>
      </w:r>
      <w:r w:rsidR="00481725">
        <w:rPr>
          <w:rFonts w:asciiTheme="minorHAnsi" w:hAnsiTheme="minorHAnsi"/>
          <w:color w:val="000000"/>
          <w:sz w:val="22"/>
          <w:szCs w:val="22"/>
          <w:lang w:eastAsia="da-DK"/>
        </w:rPr>
        <w:t>s</w:t>
      </w:r>
      <w:r w:rsidRPr="00EB7C47">
        <w:rPr>
          <w:rFonts w:asciiTheme="minorHAnsi" w:hAnsiTheme="minorHAnsi"/>
          <w:color w:val="000000"/>
          <w:sz w:val="22"/>
          <w:szCs w:val="22"/>
          <w:lang w:eastAsia="da-DK"/>
        </w:rPr>
        <w:t xml:space="preserve"> should be properly documented in line with the national legislation or internal policy of the partner organisation. In very exceptional cases national rules concerning missing/lost documents may be accepted.</w:t>
      </w:r>
    </w:p>
    <w:p w:rsidR="00EB7C47" w:rsidRPr="00EB7C47" w:rsidRDefault="00EB7C47" w:rsidP="00EB7C47">
      <w:pPr>
        <w:numPr>
          <w:ilvl w:val="0"/>
          <w:numId w:val="73"/>
        </w:numPr>
        <w:autoSpaceDE w:val="0"/>
        <w:autoSpaceDN w:val="0"/>
        <w:adjustRightInd w:val="0"/>
        <w:jc w:val="both"/>
        <w:rPr>
          <w:rFonts w:asciiTheme="minorHAnsi" w:hAnsiTheme="minorHAnsi"/>
          <w:color w:val="000000"/>
          <w:sz w:val="22"/>
          <w:szCs w:val="22"/>
          <w:lang w:eastAsia="da-DK"/>
        </w:rPr>
      </w:pPr>
      <w:r w:rsidRPr="00EB7C47">
        <w:rPr>
          <w:rFonts w:asciiTheme="minorHAnsi" w:hAnsiTheme="minorHAnsi"/>
          <w:color w:val="000000"/>
          <w:sz w:val="22"/>
          <w:szCs w:val="22"/>
          <w:lang w:eastAsia="da-DK"/>
        </w:rPr>
        <w:t>Travel and accommodation costs shall be justified for control purposes using paid invoices, travel tickets, proof of travel (boarding passes), proof of payment and agenda or similar meeting documents</w:t>
      </w:r>
    </w:p>
    <w:p w:rsidR="00EB7C47" w:rsidRPr="00EB7C47" w:rsidRDefault="00EB7C47" w:rsidP="00EB7C47">
      <w:pPr>
        <w:autoSpaceDE w:val="0"/>
        <w:autoSpaceDN w:val="0"/>
        <w:adjustRightInd w:val="0"/>
        <w:jc w:val="both"/>
        <w:rPr>
          <w:rFonts w:asciiTheme="minorHAnsi" w:hAnsiTheme="minorHAnsi"/>
          <w:sz w:val="22"/>
          <w:szCs w:val="22"/>
          <w:lang w:val="en-US"/>
        </w:rPr>
      </w:pPr>
    </w:p>
    <w:p w:rsidR="00EB7C47" w:rsidRPr="00EB7C47" w:rsidRDefault="00EB7C47" w:rsidP="00FD703B">
      <w:pPr>
        <w:autoSpaceDE w:val="0"/>
        <w:autoSpaceDN w:val="0"/>
        <w:adjustRightInd w:val="0"/>
        <w:jc w:val="both"/>
        <w:rPr>
          <w:rFonts w:asciiTheme="minorHAnsi" w:hAnsiTheme="minorHAnsi"/>
          <w:color w:val="000000"/>
          <w:sz w:val="22"/>
          <w:szCs w:val="22"/>
          <w:lang w:eastAsia="da-DK"/>
        </w:rPr>
      </w:pPr>
      <w:r w:rsidRPr="00EB7C47">
        <w:rPr>
          <w:rFonts w:asciiTheme="minorHAnsi" w:hAnsiTheme="minorHAnsi"/>
          <w:color w:val="000000"/>
          <w:sz w:val="22"/>
          <w:szCs w:val="22"/>
          <w:lang w:eastAsia="da-DK"/>
        </w:rPr>
        <w:t xml:space="preserve">Project partners may refer to the maximum eligible rates in EUR for hotel and daily subsistence allowance  according to Council Regulation (EC, Euratom) No 337/2007 of 27 March 2007 </w:t>
      </w:r>
      <w:hyperlink r:id="rId10" w:history="1">
        <w:r w:rsidRPr="00EB7C47">
          <w:rPr>
            <w:rStyle w:val="Lienhypertexte"/>
            <w:rFonts w:asciiTheme="minorHAnsi" w:hAnsiTheme="minorHAnsi"/>
            <w:sz w:val="22"/>
            <w:szCs w:val="22"/>
            <w:lang w:eastAsia="da-DK"/>
          </w:rPr>
          <w:t>http://eur-lex.europa.eu/legal-content/EN/TXT/PDF/?uri=CELEX:32007R0337&amp;from=EN</w:t>
        </w:r>
      </w:hyperlink>
      <w:r w:rsidRPr="00EB7C47">
        <w:rPr>
          <w:rFonts w:asciiTheme="minorHAnsi" w:hAnsiTheme="minorHAnsi"/>
          <w:sz w:val="22"/>
          <w:szCs w:val="22"/>
          <w:lang w:val="en-US"/>
        </w:rPr>
        <w:t xml:space="preserve"> </w:t>
      </w:r>
      <w:r w:rsidR="00DC609C">
        <w:rPr>
          <w:rFonts w:asciiTheme="minorHAnsi" w:hAnsiTheme="minorHAnsi"/>
          <w:sz w:val="22"/>
          <w:szCs w:val="22"/>
          <w:lang w:val="en-US"/>
        </w:rPr>
        <w:t>should they not be required to apply the national thresholds.</w:t>
      </w:r>
    </w:p>
    <w:p w:rsidR="00EB7C47" w:rsidRPr="00EB7C47" w:rsidRDefault="00EB7C47" w:rsidP="00EB7C47">
      <w:pPr>
        <w:autoSpaceDE w:val="0"/>
        <w:autoSpaceDN w:val="0"/>
        <w:adjustRightInd w:val="0"/>
        <w:jc w:val="both"/>
        <w:rPr>
          <w:rFonts w:asciiTheme="minorHAnsi" w:hAnsiTheme="minorHAnsi"/>
          <w:i/>
          <w:sz w:val="22"/>
          <w:szCs w:val="22"/>
          <w:u w:val="single"/>
          <w:lang w:eastAsia="da-DK"/>
        </w:rPr>
      </w:pPr>
    </w:p>
    <w:p w:rsidR="00EB7C47" w:rsidRPr="00EB7C47" w:rsidRDefault="00EB7C47" w:rsidP="00EB7C47">
      <w:pPr>
        <w:autoSpaceDE w:val="0"/>
        <w:autoSpaceDN w:val="0"/>
        <w:adjustRightInd w:val="0"/>
        <w:jc w:val="both"/>
        <w:rPr>
          <w:rFonts w:asciiTheme="minorHAnsi" w:hAnsiTheme="minorHAnsi"/>
          <w:color w:val="000000"/>
          <w:sz w:val="22"/>
          <w:szCs w:val="22"/>
          <w:lang w:eastAsia="da-DK"/>
        </w:rPr>
      </w:pPr>
    </w:p>
    <w:p w:rsidR="00EB7C47" w:rsidRPr="00EB7C47" w:rsidRDefault="00EB7C47" w:rsidP="00EB7C47">
      <w:pPr>
        <w:autoSpaceDE w:val="0"/>
        <w:autoSpaceDN w:val="0"/>
        <w:adjustRightInd w:val="0"/>
        <w:jc w:val="both"/>
        <w:rPr>
          <w:rFonts w:asciiTheme="minorHAnsi" w:hAnsiTheme="minorHAnsi"/>
          <w:color w:val="000000"/>
          <w:sz w:val="22"/>
          <w:szCs w:val="22"/>
          <w:lang w:eastAsia="da-DK"/>
        </w:rPr>
      </w:pPr>
      <w:r w:rsidRPr="00EB7C47">
        <w:rPr>
          <w:rFonts w:asciiTheme="minorHAnsi" w:hAnsiTheme="minorHAnsi"/>
          <w:color w:val="000000"/>
          <w:sz w:val="22"/>
          <w:szCs w:val="22"/>
          <w:lang w:eastAsia="da-DK"/>
        </w:rPr>
        <w:t>The following main documents must be available for control purposes:</w:t>
      </w:r>
    </w:p>
    <w:p w:rsidR="00794BE4" w:rsidRDefault="00EB7C47">
      <w:pPr>
        <w:numPr>
          <w:ilvl w:val="0"/>
          <w:numId w:val="72"/>
        </w:numPr>
        <w:autoSpaceDE w:val="0"/>
        <w:autoSpaceDN w:val="0"/>
        <w:adjustRightInd w:val="0"/>
        <w:jc w:val="both"/>
        <w:rPr>
          <w:rFonts w:asciiTheme="minorHAnsi" w:hAnsiTheme="minorHAnsi"/>
          <w:color w:val="000000"/>
          <w:sz w:val="22"/>
          <w:szCs w:val="22"/>
          <w:lang w:eastAsia="da-DK"/>
        </w:rPr>
      </w:pPr>
      <w:r w:rsidRPr="00EB7C47">
        <w:rPr>
          <w:rFonts w:asciiTheme="minorHAnsi" w:hAnsiTheme="minorHAnsi"/>
          <w:color w:val="000000"/>
          <w:sz w:val="22"/>
          <w:szCs w:val="22"/>
          <w:lang w:eastAsia="da-DK"/>
        </w:rPr>
        <w:t>Agenda or similar of the meeting/seminar/conference</w:t>
      </w:r>
      <w:r w:rsidR="00485C6B">
        <w:rPr>
          <w:rFonts w:asciiTheme="minorHAnsi" w:hAnsiTheme="minorHAnsi"/>
          <w:color w:val="000000"/>
          <w:sz w:val="22"/>
          <w:szCs w:val="22"/>
          <w:lang w:eastAsia="da-DK"/>
        </w:rPr>
        <w:t xml:space="preserve"> along with a report of the session if appropriate</w:t>
      </w:r>
    </w:p>
    <w:p w:rsidR="00794BE4" w:rsidRDefault="00EB7C47">
      <w:pPr>
        <w:numPr>
          <w:ilvl w:val="0"/>
          <w:numId w:val="72"/>
        </w:numPr>
        <w:autoSpaceDE w:val="0"/>
        <w:autoSpaceDN w:val="0"/>
        <w:adjustRightInd w:val="0"/>
        <w:jc w:val="both"/>
        <w:rPr>
          <w:rFonts w:asciiTheme="minorHAnsi" w:hAnsiTheme="minorHAnsi"/>
          <w:color w:val="000000"/>
          <w:sz w:val="22"/>
          <w:szCs w:val="22"/>
          <w:lang w:eastAsia="da-DK"/>
        </w:rPr>
      </w:pPr>
      <w:r w:rsidRPr="00EB7C47">
        <w:rPr>
          <w:rFonts w:asciiTheme="minorHAnsi" w:hAnsiTheme="minorHAnsi"/>
          <w:color w:val="000000"/>
          <w:sz w:val="22"/>
          <w:szCs w:val="22"/>
          <w:lang w:eastAsia="da-DK"/>
        </w:rPr>
        <w:t>Paid invoices (e.g. hotel bills, travel tickets).</w:t>
      </w:r>
    </w:p>
    <w:p w:rsidR="00794BE4" w:rsidRDefault="00EB7C47">
      <w:pPr>
        <w:numPr>
          <w:ilvl w:val="0"/>
          <w:numId w:val="72"/>
        </w:numPr>
        <w:autoSpaceDE w:val="0"/>
        <w:autoSpaceDN w:val="0"/>
        <w:adjustRightInd w:val="0"/>
        <w:jc w:val="both"/>
        <w:rPr>
          <w:rFonts w:asciiTheme="minorHAnsi" w:hAnsiTheme="minorHAnsi"/>
          <w:color w:val="000000"/>
          <w:sz w:val="22"/>
          <w:szCs w:val="22"/>
          <w:lang w:eastAsia="da-DK"/>
        </w:rPr>
      </w:pPr>
      <w:r w:rsidRPr="00EB7C47">
        <w:rPr>
          <w:rFonts w:asciiTheme="minorHAnsi" w:hAnsiTheme="minorHAnsi"/>
          <w:color w:val="000000"/>
          <w:sz w:val="22"/>
          <w:szCs w:val="22"/>
          <w:lang w:eastAsia="da-DK"/>
        </w:rPr>
        <w:t>Daily allowance claims.</w:t>
      </w:r>
    </w:p>
    <w:p w:rsidR="00794BE4" w:rsidRDefault="00EB7C47">
      <w:pPr>
        <w:numPr>
          <w:ilvl w:val="0"/>
          <w:numId w:val="72"/>
        </w:numPr>
        <w:autoSpaceDE w:val="0"/>
        <w:autoSpaceDN w:val="0"/>
        <w:adjustRightInd w:val="0"/>
        <w:jc w:val="both"/>
        <w:rPr>
          <w:rFonts w:asciiTheme="minorHAnsi" w:hAnsiTheme="minorHAnsi"/>
          <w:color w:val="000000"/>
          <w:sz w:val="22"/>
          <w:szCs w:val="22"/>
          <w:lang w:eastAsia="da-DK"/>
        </w:rPr>
      </w:pPr>
      <w:r w:rsidRPr="00EB7C47">
        <w:rPr>
          <w:rFonts w:asciiTheme="minorHAnsi" w:hAnsiTheme="minorHAnsi"/>
          <w:color w:val="000000"/>
          <w:sz w:val="22"/>
          <w:szCs w:val="22"/>
          <w:lang w:eastAsia="da-DK"/>
        </w:rPr>
        <w:t>Proof of payment</w:t>
      </w:r>
      <w:r w:rsidR="00485C6B">
        <w:rPr>
          <w:rFonts w:asciiTheme="minorHAnsi" w:hAnsiTheme="minorHAnsi"/>
          <w:color w:val="000000"/>
          <w:sz w:val="22"/>
          <w:szCs w:val="22"/>
          <w:lang w:eastAsia="da-DK"/>
        </w:rPr>
        <w:t xml:space="preserve"> including advance payments if appropriate</w:t>
      </w:r>
    </w:p>
    <w:p w:rsidR="00EB7C47" w:rsidRDefault="00EB7C47" w:rsidP="00EB7C47">
      <w:pPr>
        <w:autoSpaceDE w:val="0"/>
        <w:autoSpaceDN w:val="0"/>
        <w:adjustRightInd w:val="0"/>
        <w:jc w:val="both"/>
        <w:rPr>
          <w:rFonts w:asciiTheme="minorHAnsi" w:hAnsiTheme="minorHAnsi"/>
          <w:color w:val="000000"/>
          <w:sz w:val="22"/>
          <w:szCs w:val="22"/>
          <w:lang w:eastAsia="da-DK"/>
        </w:rPr>
      </w:pPr>
    </w:p>
    <w:p w:rsidR="002602B1" w:rsidRPr="00EB7C47" w:rsidRDefault="002602B1" w:rsidP="002602B1">
      <w:pPr>
        <w:autoSpaceDE w:val="0"/>
        <w:autoSpaceDN w:val="0"/>
        <w:adjustRightInd w:val="0"/>
        <w:jc w:val="both"/>
        <w:rPr>
          <w:rFonts w:asciiTheme="minorHAnsi" w:hAnsiTheme="minorHAnsi"/>
          <w:color w:val="000000"/>
          <w:sz w:val="22"/>
          <w:szCs w:val="22"/>
          <w:lang w:eastAsia="da-DK"/>
        </w:rPr>
      </w:pPr>
      <w:r w:rsidRPr="00EB7C47">
        <w:rPr>
          <w:rFonts w:asciiTheme="minorHAnsi" w:hAnsiTheme="minorHAnsi"/>
          <w:color w:val="000000"/>
          <w:sz w:val="22"/>
          <w:szCs w:val="22"/>
          <w:lang w:eastAsia="da-DK"/>
        </w:rPr>
        <w:t xml:space="preserve">An all-inclusive list of cost elements covered by the travel and accommodation category of costs is provided in Article 5 of the Commission Delegated Regulation (EU) No 481/2014. </w:t>
      </w:r>
      <w:r>
        <w:rPr>
          <w:rFonts w:asciiTheme="minorHAnsi" w:hAnsiTheme="minorHAnsi"/>
          <w:color w:val="000000"/>
          <w:sz w:val="22"/>
          <w:szCs w:val="22"/>
          <w:lang w:eastAsia="da-DK"/>
        </w:rPr>
        <w:t xml:space="preserve"> A summary table is outlined below:</w:t>
      </w:r>
    </w:p>
    <w:p w:rsidR="002602B1" w:rsidRPr="00EB7C47" w:rsidRDefault="002602B1" w:rsidP="00EB7C47">
      <w:pPr>
        <w:autoSpaceDE w:val="0"/>
        <w:autoSpaceDN w:val="0"/>
        <w:adjustRightInd w:val="0"/>
        <w:jc w:val="both"/>
        <w:rPr>
          <w:rFonts w:asciiTheme="minorHAnsi" w:hAnsiTheme="minorHAnsi"/>
          <w:color w:val="000000"/>
          <w:sz w:val="22"/>
          <w:szCs w:val="22"/>
          <w:lang w:eastAsia="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04"/>
      </w:tblGrid>
      <w:tr w:rsidR="002602B1" w:rsidRPr="00276B29" w:rsidTr="002602B1">
        <w:tc>
          <w:tcPr>
            <w:tcW w:w="6204" w:type="dxa"/>
            <w:shd w:val="clear" w:color="auto" w:fill="auto"/>
          </w:tcPr>
          <w:p w:rsidR="002602B1" w:rsidRPr="00276B29" w:rsidRDefault="002602B1" w:rsidP="002602B1">
            <w:pPr>
              <w:jc w:val="center"/>
              <w:rPr>
                <w:rFonts w:ascii="Verdana" w:hAnsi="Verdana"/>
                <w:b/>
                <w:sz w:val="18"/>
                <w:szCs w:val="18"/>
              </w:rPr>
            </w:pPr>
            <w:r w:rsidRPr="00276B29">
              <w:rPr>
                <w:rFonts w:ascii="Verdana" w:hAnsi="Verdana"/>
                <w:b/>
                <w:sz w:val="18"/>
                <w:szCs w:val="18"/>
              </w:rPr>
              <w:t>Travel and accommodation</w:t>
            </w:r>
            <w:r>
              <w:rPr>
                <w:rFonts w:ascii="Verdana" w:hAnsi="Verdana"/>
                <w:b/>
                <w:sz w:val="18"/>
                <w:szCs w:val="18"/>
              </w:rPr>
              <w:t xml:space="preserve"> – eligible costs summary</w:t>
            </w:r>
          </w:p>
        </w:tc>
      </w:tr>
      <w:tr w:rsidR="002602B1" w:rsidRPr="007D6859" w:rsidTr="002602B1">
        <w:tc>
          <w:tcPr>
            <w:tcW w:w="6204" w:type="dxa"/>
            <w:shd w:val="clear" w:color="auto" w:fill="auto"/>
          </w:tcPr>
          <w:p w:rsidR="002602B1" w:rsidRPr="007D6859" w:rsidRDefault="002602B1" w:rsidP="002602B1">
            <w:pPr>
              <w:jc w:val="both"/>
              <w:rPr>
                <w:rFonts w:ascii="Verdana" w:hAnsi="Verdana"/>
                <w:sz w:val="18"/>
                <w:szCs w:val="18"/>
              </w:rPr>
            </w:pPr>
            <w:r w:rsidRPr="007D6859">
              <w:rPr>
                <w:rFonts w:ascii="Verdana" w:hAnsi="Verdana"/>
                <w:sz w:val="18"/>
                <w:szCs w:val="18"/>
              </w:rPr>
              <w:t>Travel tickets (public transport)</w:t>
            </w:r>
          </w:p>
        </w:tc>
      </w:tr>
      <w:tr w:rsidR="002602B1" w:rsidRPr="007D6859" w:rsidTr="002602B1">
        <w:tc>
          <w:tcPr>
            <w:tcW w:w="6204" w:type="dxa"/>
            <w:shd w:val="clear" w:color="auto" w:fill="auto"/>
          </w:tcPr>
          <w:p w:rsidR="002602B1" w:rsidRPr="007D6859" w:rsidRDefault="002602B1" w:rsidP="002602B1">
            <w:pPr>
              <w:jc w:val="both"/>
              <w:rPr>
                <w:rFonts w:ascii="Verdana" w:hAnsi="Verdana"/>
                <w:sz w:val="18"/>
                <w:szCs w:val="18"/>
              </w:rPr>
            </w:pPr>
            <w:r w:rsidRPr="007D6859">
              <w:rPr>
                <w:rFonts w:ascii="Verdana" w:hAnsi="Verdana"/>
                <w:sz w:val="18"/>
                <w:szCs w:val="18"/>
              </w:rPr>
              <w:t>Flight ticket - economy class</w:t>
            </w:r>
          </w:p>
        </w:tc>
      </w:tr>
      <w:tr w:rsidR="002602B1" w:rsidRPr="007D6859" w:rsidTr="002602B1">
        <w:tc>
          <w:tcPr>
            <w:tcW w:w="6204" w:type="dxa"/>
            <w:shd w:val="clear" w:color="auto" w:fill="auto"/>
          </w:tcPr>
          <w:p w:rsidR="002602B1" w:rsidRPr="007D6859" w:rsidRDefault="002602B1" w:rsidP="002602B1">
            <w:pPr>
              <w:jc w:val="both"/>
              <w:rPr>
                <w:rFonts w:ascii="Verdana" w:hAnsi="Verdana"/>
                <w:sz w:val="18"/>
                <w:szCs w:val="18"/>
              </w:rPr>
            </w:pPr>
            <w:r w:rsidRPr="007D6859">
              <w:rPr>
                <w:rFonts w:ascii="Verdana" w:hAnsi="Verdana"/>
                <w:sz w:val="18"/>
                <w:szCs w:val="18"/>
              </w:rPr>
              <w:t>Taxi</w:t>
            </w:r>
          </w:p>
        </w:tc>
      </w:tr>
      <w:tr w:rsidR="002602B1" w:rsidRPr="007D6859" w:rsidTr="002602B1">
        <w:tc>
          <w:tcPr>
            <w:tcW w:w="6204" w:type="dxa"/>
            <w:shd w:val="clear" w:color="auto" w:fill="auto"/>
          </w:tcPr>
          <w:p w:rsidR="002602B1" w:rsidRPr="007D6859" w:rsidRDefault="002602B1" w:rsidP="002602B1">
            <w:pPr>
              <w:jc w:val="both"/>
              <w:rPr>
                <w:rFonts w:ascii="Verdana" w:hAnsi="Verdana"/>
                <w:sz w:val="18"/>
                <w:szCs w:val="18"/>
              </w:rPr>
            </w:pPr>
            <w:r w:rsidRPr="007D6859">
              <w:rPr>
                <w:rFonts w:ascii="Verdana" w:hAnsi="Verdana"/>
                <w:sz w:val="18"/>
                <w:szCs w:val="18"/>
              </w:rPr>
              <w:t>Travel insurance</w:t>
            </w:r>
          </w:p>
        </w:tc>
      </w:tr>
      <w:tr w:rsidR="002602B1" w:rsidRPr="007D6859" w:rsidTr="002602B1">
        <w:tc>
          <w:tcPr>
            <w:tcW w:w="6204" w:type="dxa"/>
            <w:shd w:val="clear" w:color="auto" w:fill="auto"/>
          </w:tcPr>
          <w:p w:rsidR="002602B1" w:rsidRPr="007D6859" w:rsidRDefault="002602B1" w:rsidP="002602B1">
            <w:pPr>
              <w:jc w:val="both"/>
              <w:rPr>
                <w:rFonts w:ascii="Verdana" w:hAnsi="Verdana"/>
                <w:sz w:val="18"/>
                <w:szCs w:val="18"/>
              </w:rPr>
            </w:pPr>
            <w:r w:rsidRPr="007D6859">
              <w:rPr>
                <w:rFonts w:ascii="Verdana" w:hAnsi="Verdana"/>
                <w:sz w:val="18"/>
                <w:szCs w:val="18"/>
              </w:rPr>
              <w:lastRenderedPageBreak/>
              <w:t xml:space="preserve">Fuel </w:t>
            </w:r>
          </w:p>
        </w:tc>
      </w:tr>
      <w:tr w:rsidR="002602B1" w:rsidRPr="007D6859" w:rsidTr="002602B1">
        <w:tc>
          <w:tcPr>
            <w:tcW w:w="6204" w:type="dxa"/>
            <w:shd w:val="clear" w:color="auto" w:fill="auto"/>
          </w:tcPr>
          <w:p w:rsidR="002602B1" w:rsidRPr="007D6859" w:rsidRDefault="002602B1" w:rsidP="002602B1">
            <w:pPr>
              <w:jc w:val="both"/>
              <w:rPr>
                <w:rFonts w:ascii="Verdana" w:hAnsi="Verdana"/>
                <w:sz w:val="18"/>
                <w:szCs w:val="18"/>
              </w:rPr>
            </w:pPr>
            <w:r w:rsidRPr="007D6859">
              <w:rPr>
                <w:rFonts w:ascii="Verdana" w:hAnsi="Verdana"/>
                <w:sz w:val="18"/>
                <w:szCs w:val="18"/>
              </w:rPr>
              <w:t xml:space="preserve">Car mileage </w:t>
            </w:r>
          </w:p>
        </w:tc>
      </w:tr>
      <w:tr w:rsidR="002602B1" w:rsidRPr="007D6859" w:rsidTr="002602B1">
        <w:tc>
          <w:tcPr>
            <w:tcW w:w="6204" w:type="dxa"/>
            <w:shd w:val="clear" w:color="auto" w:fill="auto"/>
          </w:tcPr>
          <w:p w:rsidR="002602B1" w:rsidRPr="007D6859" w:rsidRDefault="002602B1" w:rsidP="002602B1">
            <w:pPr>
              <w:jc w:val="both"/>
              <w:rPr>
                <w:rFonts w:ascii="Verdana" w:hAnsi="Verdana"/>
                <w:sz w:val="18"/>
                <w:szCs w:val="18"/>
              </w:rPr>
            </w:pPr>
            <w:r w:rsidRPr="007D6859">
              <w:rPr>
                <w:rFonts w:ascii="Verdana" w:hAnsi="Verdana"/>
                <w:sz w:val="18"/>
                <w:szCs w:val="18"/>
              </w:rPr>
              <w:t>Toll</w:t>
            </w:r>
          </w:p>
        </w:tc>
      </w:tr>
      <w:tr w:rsidR="002602B1" w:rsidRPr="007D6859" w:rsidTr="002602B1">
        <w:tc>
          <w:tcPr>
            <w:tcW w:w="6204" w:type="dxa"/>
            <w:shd w:val="clear" w:color="auto" w:fill="auto"/>
          </w:tcPr>
          <w:p w:rsidR="002602B1" w:rsidRPr="007D6859" w:rsidRDefault="002602B1" w:rsidP="002602B1">
            <w:pPr>
              <w:jc w:val="both"/>
              <w:rPr>
                <w:rFonts w:ascii="Verdana" w:hAnsi="Verdana"/>
                <w:sz w:val="18"/>
                <w:szCs w:val="18"/>
              </w:rPr>
            </w:pPr>
            <w:r w:rsidRPr="007D6859">
              <w:rPr>
                <w:rFonts w:ascii="Verdana" w:hAnsi="Verdana"/>
                <w:sz w:val="18"/>
                <w:szCs w:val="18"/>
              </w:rPr>
              <w:t>Parking fees</w:t>
            </w:r>
          </w:p>
        </w:tc>
      </w:tr>
      <w:tr w:rsidR="002602B1" w:rsidRPr="007D6859" w:rsidTr="002602B1">
        <w:tc>
          <w:tcPr>
            <w:tcW w:w="6204" w:type="dxa"/>
            <w:shd w:val="clear" w:color="auto" w:fill="auto"/>
          </w:tcPr>
          <w:p w:rsidR="002602B1" w:rsidRPr="007D6859" w:rsidRDefault="002602B1" w:rsidP="002602B1">
            <w:pPr>
              <w:jc w:val="both"/>
              <w:rPr>
                <w:rFonts w:ascii="Verdana" w:hAnsi="Verdana"/>
                <w:sz w:val="18"/>
                <w:szCs w:val="18"/>
              </w:rPr>
            </w:pPr>
            <w:r w:rsidRPr="007D6859">
              <w:rPr>
                <w:rFonts w:ascii="Verdana" w:hAnsi="Verdana"/>
                <w:sz w:val="18"/>
                <w:szCs w:val="18"/>
              </w:rPr>
              <w:t>Costs of meals</w:t>
            </w:r>
          </w:p>
        </w:tc>
      </w:tr>
      <w:tr w:rsidR="002602B1" w:rsidRPr="007D6859" w:rsidTr="002602B1">
        <w:tc>
          <w:tcPr>
            <w:tcW w:w="6204" w:type="dxa"/>
            <w:shd w:val="clear" w:color="auto" w:fill="auto"/>
          </w:tcPr>
          <w:p w:rsidR="002602B1" w:rsidRPr="007D6859" w:rsidRDefault="002602B1" w:rsidP="002602B1">
            <w:pPr>
              <w:rPr>
                <w:rFonts w:ascii="Verdana" w:hAnsi="Verdana"/>
                <w:sz w:val="18"/>
                <w:szCs w:val="18"/>
              </w:rPr>
            </w:pPr>
            <w:r w:rsidRPr="007D6859">
              <w:rPr>
                <w:rFonts w:ascii="Verdana" w:hAnsi="Verdana"/>
                <w:sz w:val="18"/>
                <w:szCs w:val="18"/>
              </w:rPr>
              <w:t>Cost of alcohol</w:t>
            </w:r>
            <w:r>
              <w:rPr>
                <w:rFonts w:ascii="Verdana" w:hAnsi="Verdana"/>
                <w:sz w:val="18"/>
                <w:szCs w:val="18"/>
              </w:rPr>
              <w:t xml:space="preserve"> beverages (eligibility may vary based on national or local rules)</w:t>
            </w:r>
          </w:p>
        </w:tc>
      </w:tr>
      <w:tr w:rsidR="002602B1" w:rsidRPr="007D6859" w:rsidTr="002602B1">
        <w:tc>
          <w:tcPr>
            <w:tcW w:w="6204" w:type="dxa"/>
            <w:shd w:val="clear" w:color="auto" w:fill="auto"/>
          </w:tcPr>
          <w:p w:rsidR="002602B1" w:rsidRPr="007D6859" w:rsidRDefault="002602B1" w:rsidP="002602B1">
            <w:pPr>
              <w:jc w:val="both"/>
              <w:rPr>
                <w:rFonts w:ascii="Verdana" w:hAnsi="Verdana"/>
                <w:sz w:val="18"/>
                <w:szCs w:val="18"/>
              </w:rPr>
            </w:pPr>
            <w:r w:rsidRPr="007D6859">
              <w:rPr>
                <w:rFonts w:ascii="Verdana" w:hAnsi="Verdana"/>
                <w:sz w:val="18"/>
                <w:szCs w:val="18"/>
              </w:rPr>
              <w:t>Accommodation</w:t>
            </w:r>
          </w:p>
        </w:tc>
      </w:tr>
      <w:tr w:rsidR="002602B1" w:rsidRPr="007D6859" w:rsidTr="002602B1">
        <w:tc>
          <w:tcPr>
            <w:tcW w:w="6204" w:type="dxa"/>
            <w:shd w:val="clear" w:color="auto" w:fill="auto"/>
          </w:tcPr>
          <w:p w:rsidR="002602B1" w:rsidRPr="007D6859" w:rsidRDefault="002602B1" w:rsidP="002602B1">
            <w:pPr>
              <w:jc w:val="both"/>
              <w:rPr>
                <w:rFonts w:ascii="Verdana" w:hAnsi="Verdana"/>
                <w:sz w:val="18"/>
                <w:szCs w:val="18"/>
              </w:rPr>
            </w:pPr>
            <w:r w:rsidRPr="007D6859">
              <w:rPr>
                <w:rFonts w:ascii="Verdana" w:hAnsi="Verdana"/>
                <w:sz w:val="18"/>
                <w:szCs w:val="18"/>
              </w:rPr>
              <w:t>Visa</w:t>
            </w:r>
          </w:p>
        </w:tc>
      </w:tr>
      <w:tr w:rsidR="002602B1" w:rsidRPr="007D6859" w:rsidTr="002602B1">
        <w:tc>
          <w:tcPr>
            <w:tcW w:w="6204" w:type="dxa"/>
            <w:shd w:val="clear" w:color="auto" w:fill="auto"/>
          </w:tcPr>
          <w:p w:rsidR="002602B1" w:rsidRPr="007D6859" w:rsidRDefault="002602B1" w:rsidP="002602B1">
            <w:pPr>
              <w:jc w:val="both"/>
              <w:rPr>
                <w:rFonts w:ascii="Verdana" w:hAnsi="Verdana"/>
                <w:sz w:val="18"/>
                <w:szCs w:val="18"/>
              </w:rPr>
            </w:pPr>
            <w:r w:rsidRPr="007D6859">
              <w:rPr>
                <w:rFonts w:ascii="Verdana" w:hAnsi="Verdana"/>
                <w:sz w:val="18"/>
                <w:szCs w:val="18"/>
              </w:rPr>
              <w:t>Daily allowance/per diem</w:t>
            </w:r>
            <w:r w:rsidR="00C9608C">
              <w:rPr>
                <w:rFonts w:ascii="Verdana" w:hAnsi="Verdana"/>
                <w:sz w:val="18"/>
                <w:szCs w:val="18"/>
              </w:rPr>
              <w:t xml:space="preserve"> (maximum rates may vary based on EU, national or local legislation)</w:t>
            </w:r>
          </w:p>
        </w:tc>
      </w:tr>
    </w:tbl>
    <w:p w:rsidR="00EB7C47" w:rsidRPr="00EB7C47" w:rsidRDefault="00EB7C47" w:rsidP="00EB7C47">
      <w:pPr>
        <w:autoSpaceDE w:val="0"/>
        <w:autoSpaceDN w:val="0"/>
        <w:adjustRightInd w:val="0"/>
        <w:jc w:val="both"/>
        <w:rPr>
          <w:rFonts w:asciiTheme="minorHAnsi" w:hAnsiTheme="minorHAnsi"/>
          <w:b/>
          <w:sz w:val="22"/>
          <w:szCs w:val="22"/>
          <w:lang w:eastAsia="da-DK"/>
        </w:rPr>
      </w:pPr>
    </w:p>
    <w:p w:rsidR="00EB7C47" w:rsidRPr="00EB7C47" w:rsidRDefault="00EB7C47" w:rsidP="00EB7C47">
      <w:pPr>
        <w:pStyle w:val="Titre2"/>
        <w:rPr>
          <w:rFonts w:asciiTheme="minorHAnsi" w:hAnsiTheme="minorHAnsi"/>
          <w:b w:val="0"/>
          <w:u w:val="single"/>
        </w:rPr>
      </w:pPr>
      <w:r w:rsidRPr="00EB7C47">
        <w:rPr>
          <w:rFonts w:asciiTheme="minorHAnsi" w:hAnsiTheme="minorHAnsi"/>
          <w:b w:val="0"/>
          <w:u w:val="single"/>
        </w:rPr>
        <w:t>Budget Category 4 - External expertise and services costs</w:t>
      </w:r>
    </w:p>
    <w:p w:rsidR="00EB7C47" w:rsidRPr="00EB7C47" w:rsidRDefault="008615CF" w:rsidP="00EB7C47">
      <w:pPr>
        <w:jc w:val="both"/>
        <w:rPr>
          <w:rFonts w:asciiTheme="minorHAnsi" w:hAnsiTheme="minorHAnsi"/>
          <w:sz w:val="22"/>
          <w:szCs w:val="22"/>
        </w:rPr>
      </w:pPr>
      <w:r>
        <w:rPr>
          <w:rFonts w:asciiTheme="minorHAnsi" w:hAnsiTheme="minorHAnsi"/>
          <w:sz w:val="22"/>
          <w:szCs w:val="22"/>
        </w:rPr>
        <w:t>This category covers e</w:t>
      </w:r>
      <w:r w:rsidR="00EB7C47" w:rsidRPr="00EB7C47">
        <w:rPr>
          <w:rFonts w:asciiTheme="minorHAnsi" w:hAnsiTheme="minorHAnsi"/>
          <w:sz w:val="22"/>
          <w:szCs w:val="22"/>
        </w:rPr>
        <w:t xml:space="preserve">xpenditure for the financing of external expertise and services provided by a public or private body or a natural person outside of the partner organisation. External expertise and services covers costs paid on the basis of contracts or written agreements and against invoices or requests for reimbursement to external experts and service providers that are acquired to carry out certain tasks or activities, linked to the delivery of the project.  </w:t>
      </w:r>
    </w:p>
    <w:p w:rsidR="00EB7C47" w:rsidRPr="00EB7C47" w:rsidRDefault="00EB7C47" w:rsidP="00EB7C47">
      <w:pPr>
        <w:jc w:val="both"/>
        <w:rPr>
          <w:rFonts w:asciiTheme="minorHAnsi" w:hAnsiTheme="minorHAnsi"/>
          <w:sz w:val="22"/>
          <w:szCs w:val="22"/>
        </w:rPr>
      </w:pPr>
      <w:r w:rsidRPr="00EB7C47">
        <w:rPr>
          <w:rFonts w:asciiTheme="minorHAnsi" w:hAnsiTheme="minorHAnsi"/>
          <w:sz w:val="22"/>
          <w:szCs w:val="22"/>
        </w:rPr>
        <w:t xml:space="preserve"> </w:t>
      </w:r>
    </w:p>
    <w:p w:rsidR="00EB7C47" w:rsidRPr="00EB7C47" w:rsidRDefault="00EB7C47" w:rsidP="00EB7C47">
      <w:pPr>
        <w:pStyle w:val="Corpsdetexte"/>
        <w:rPr>
          <w:rFonts w:asciiTheme="minorHAnsi" w:hAnsiTheme="minorHAnsi"/>
          <w:sz w:val="22"/>
          <w:szCs w:val="22"/>
        </w:rPr>
      </w:pPr>
      <w:r w:rsidRPr="00EB7C47">
        <w:rPr>
          <w:rFonts w:asciiTheme="minorHAnsi" w:hAnsiTheme="minorHAnsi"/>
          <w:sz w:val="22"/>
          <w:szCs w:val="22"/>
        </w:rPr>
        <w:t>These might include, for example:</w:t>
      </w:r>
    </w:p>
    <w:p w:rsidR="00794BE4" w:rsidRDefault="00EB7C47">
      <w:pPr>
        <w:numPr>
          <w:ilvl w:val="0"/>
          <w:numId w:val="68"/>
        </w:numPr>
        <w:jc w:val="both"/>
        <w:rPr>
          <w:rFonts w:asciiTheme="minorHAnsi" w:hAnsiTheme="minorHAnsi"/>
          <w:sz w:val="22"/>
          <w:szCs w:val="22"/>
        </w:rPr>
      </w:pPr>
      <w:r w:rsidRPr="00EB7C47">
        <w:rPr>
          <w:rFonts w:asciiTheme="minorHAnsi" w:hAnsiTheme="minorHAnsi"/>
          <w:sz w:val="22"/>
          <w:szCs w:val="22"/>
        </w:rPr>
        <w:t>external experts or speakers involved in meetings and seminars,</w:t>
      </w:r>
    </w:p>
    <w:p w:rsidR="00794BE4" w:rsidRDefault="00EB7C47">
      <w:pPr>
        <w:numPr>
          <w:ilvl w:val="0"/>
          <w:numId w:val="68"/>
        </w:numPr>
        <w:jc w:val="both"/>
        <w:rPr>
          <w:rFonts w:asciiTheme="minorHAnsi" w:hAnsiTheme="minorHAnsi"/>
          <w:sz w:val="22"/>
          <w:szCs w:val="22"/>
        </w:rPr>
      </w:pPr>
      <w:r w:rsidRPr="00EB7C47">
        <w:rPr>
          <w:rFonts w:asciiTheme="minorHAnsi" w:hAnsiTheme="minorHAnsi"/>
          <w:sz w:val="22"/>
          <w:szCs w:val="22"/>
        </w:rPr>
        <w:t>external independent financial control (in compliance with country specific control requirements),</w:t>
      </w:r>
    </w:p>
    <w:p w:rsidR="00794BE4" w:rsidRDefault="00EB7C47">
      <w:pPr>
        <w:numPr>
          <w:ilvl w:val="0"/>
          <w:numId w:val="68"/>
        </w:numPr>
        <w:jc w:val="both"/>
        <w:rPr>
          <w:rFonts w:asciiTheme="minorHAnsi" w:hAnsiTheme="minorHAnsi"/>
          <w:sz w:val="22"/>
          <w:szCs w:val="22"/>
        </w:rPr>
      </w:pPr>
      <w:r w:rsidRPr="00EB7C47">
        <w:rPr>
          <w:rFonts w:asciiTheme="minorHAnsi" w:hAnsiTheme="minorHAnsi"/>
          <w:sz w:val="22"/>
          <w:szCs w:val="22"/>
        </w:rPr>
        <w:t>verifications under Article 125(4)(a) of Regulation (EU) No 1303/2013 and Article 23(4) of Regulation (EU) No 1299/2013,</w:t>
      </w:r>
    </w:p>
    <w:p w:rsidR="00794BE4" w:rsidRDefault="00EB7C47">
      <w:pPr>
        <w:numPr>
          <w:ilvl w:val="0"/>
          <w:numId w:val="68"/>
        </w:numPr>
        <w:jc w:val="both"/>
        <w:rPr>
          <w:rFonts w:asciiTheme="minorHAnsi" w:hAnsiTheme="minorHAnsi"/>
          <w:sz w:val="22"/>
          <w:szCs w:val="22"/>
        </w:rPr>
      </w:pPr>
      <w:r w:rsidRPr="00EB7C47">
        <w:rPr>
          <w:rFonts w:asciiTheme="minorHAnsi" w:hAnsiTheme="minorHAnsi"/>
          <w:sz w:val="22"/>
          <w:szCs w:val="22"/>
        </w:rPr>
        <w:t>translations,</w:t>
      </w:r>
    </w:p>
    <w:p w:rsidR="00794BE4" w:rsidRDefault="00EB7C47">
      <w:pPr>
        <w:numPr>
          <w:ilvl w:val="0"/>
          <w:numId w:val="68"/>
        </w:numPr>
        <w:jc w:val="both"/>
        <w:rPr>
          <w:rFonts w:asciiTheme="minorHAnsi" w:hAnsiTheme="minorHAnsi"/>
          <w:sz w:val="22"/>
          <w:szCs w:val="22"/>
        </w:rPr>
      </w:pPr>
      <w:r w:rsidRPr="00EB7C47">
        <w:rPr>
          <w:rFonts w:asciiTheme="minorHAnsi" w:hAnsiTheme="minorHAnsi"/>
          <w:sz w:val="22"/>
          <w:szCs w:val="22"/>
        </w:rPr>
        <w:t>writing, lay out, printing of promotion material such as newsletter,</w:t>
      </w:r>
    </w:p>
    <w:p w:rsidR="00794BE4" w:rsidRDefault="00EB7C47">
      <w:pPr>
        <w:numPr>
          <w:ilvl w:val="0"/>
          <w:numId w:val="68"/>
        </w:numPr>
        <w:jc w:val="both"/>
        <w:rPr>
          <w:rFonts w:asciiTheme="minorHAnsi" w:hAnsiTheme="minorHAnsi"/>
          <w:sz w:val="22"/>
          <w:szCs w:val="22"/>
        </w:rPr>
      </w:pPr>
      <w:r w:rsidRPr="00EB7C47">
        <w:rPr>
          <w:rFonts w:asciiTheme="minorHAnsi" w:hAnsiTheme="minorHAnsi"/>
          <w:sz w:val="22"/>
          <w:szCs w:val="22"/>
        </w:rPr>
        <w:t>external event organisation (if the organisation of the event is sub-contracted to an external service provider including rent, catering or interpretation),</w:t>
      </w:r>
    </w:p>
    <w:p w:rsidR="00794BE4" w:rsidRDefault="00EB7C47">
      <w:pPr>
        <w:numPr>
          <w:ilvl w:val="0"/>
          <w:numId w:val="68"/>
        </w:numPr>
        <w:jc w:val="both"/>
        <w:rPr>
          <w:rFonts w:asciiTheme="minorHAnsi" w:hAnsiTheme="minorHAnsi"/>
          <w:sz w:val="22"/>
          <w:szCs w:val="22"/>
        </w:rPr>
      </w:pPr>
      <w:r w:rsidRPr="00EB7C47">
        <w:rPr>
          <w:rFonts w:asciiTheme="minorHAnsi" w:hAnsiTheme="minorHAnsi"/>
          <w:sz w:val="22"/>
          <w:szCs w:val="22"/>
        </w:rPr>
        <w:t>studies and surveys,</w:t>
      </w:r>
    </w:p>
    <w:p w:rsidR="00794BE4" w:rsidRDefault="00EB7C47">
      <w:pPr>
        <w:numPr>
          <w:ilvl w:val="0"/>
          <w:numId w:val="68"/>
        </w:numPr>
        <w:jc w:val="both"/>
        <w:rPr>
          <w:rFonts w:asciiTheme="minorHAnsi" w:hAnsiTheme="minorHAnsi"/>
          <w:sz w:val="22"/>
          <w:szCs w:val="22"/>
        </w:rPr>
      </w:pPr>
      <w:r w:rsidRPr="00EB7C47">
        <w:rPr>
          <w:rFonts w:asciiTheme="minorHAnsi" w:hAnsiTheme="minorHAnsi"/>
          <w:sz w:val="22"/>
          <w:szCs w:val="22"/>
        </w:rPr>
        <w:t>support for project management or local coordination</w:t>
      </w:r>
    </w:p>
    <w:p w:rsidR="00794BE4" w:rsidRDefault="00EB7C47">
      <w:pPr>
        <w:numPr>
          <w:ilvl w:val="0"/>
          <w:numId w:val="68"/>
        </w:numPr>
        <w:jc w:val="both"/>
        <w:rPr>
          <w:rFonts w:asciiTheme="minorHAnsi" w:hAnsiTheme="minorHAnsi"/>
          <w:sz w:val="22"/>
          <w:szCs w:val="22"/>
        </w:rPr>
      </w:pPr>
      <w:r w:rsidRPr="00EB7C47">
        <w:rPr>
          <w:rFonts w:asciiTheme="minorHAnsi" w:hAnsiTheme="minorHAnsi"/>
          <w:sz w:val="22"/>
          <w:szCs w:val="22"/>
        </w:rPr>
        <w:t>support at programme level for</w:t>
      </w:r>
      <w:r w:rsidR="007D33BD">
        <w:rPr>
          <w:rFonts w:asciiTheme="minorHAnsi" w:hAnsiTheme="minorHAnsi"/>
          <w:sz w:val="22"/>
          <w:szCs w:val="22"/>
        </w:rPr>
        <w:t xml:space="preserve"> </w:t>
      </w:r>
      <w:r w:rsidRPr="00EB7C47">
        <w:rPr>
          <w:rFonts w:asciiTheme="minorHAnsi" w:hAnsiTheme="minorHAnsi"/>
          <w:sz w:val="22"/>
          <w:szCs w:val="22"/>
        </w:rPr>
        <w:t>certification or audit matters</w:t>
      </w:r>
    </w:p>
    <w:p w:rsidR="00794BE4" w:rsidRDefault="00EB7C47">
      <w:pPr>
        <w:numPr>
          <w:ilvl w:val="0"/>
          <w:numId w:val="68"/>
        </w:numPr>
        <w:jc w:val="both"/>
        <w:rPr>
          <w:rFonts w:asciiTheme="minorHAnsi" w:hAnsiTheme="minorHAnsi"/>
          <w:sz w:val="22"/>
          <w:szCs w:val="22"/>
        </w:rPr>
      </w:pPr>
      <w:proofErr w:type="gramStart"/>
      <w:r w:rsidRPr="00EB7C47">
        <w:rPr>
          <w:rFonts w:asciiTheme="minorHAnsi" w:hAnsiTheme="minorHAnsi"/>
          <w:sz w:val="22"/>
          <w:szCs w:val="22"/>
        </w:rPr>
        <w:t>travel</w:t>
      </w:r>
      <w:proofErr w:type="gramEnd"/>
      <w:r w:rsidRPr="00EB7C47">
        <w:rPr>
          <w:rFonts w:asciiTheme="minorHAnsi" w:hAnsiTheme="minorHAnsi"/>
          <w:sz w:val="22"/>
          <w:szCs w:val="22"/>
        </w:rPr>
        <w:t xml:space="preserve"> and accommodation for external experts, speakers, chairpersons of meetings and service providers</w:t>
      </w:r>
      <w:r w:rsidR="005E2B89">
        <w:rPr>
          <w:rFonts w:asciiTheme="minorHAnsi" w:hAnsiTheme="minorHAnsi"/>
          <w:sz w:val="22"/>
          <w:szCs w:val="22"/>
        </w:rPr>
        <w:t xml:space="preserve"> as part of a contract or with separate justification</w:t>
      </w:r>
      <w:r w:rsidRPr="00EB7C47">
        <w:rPr>
          <w:rFonts w:asciiTheme="minorHAnsi" w:hAnsiTheme="minorHAnsi"/>
          <w:sz w:val="22"/>
          <w:szCs w:val="22"/>
        </w:rPr>
        <w:t>.</w:t>
      </w:r>
    </w:p>
    <w:p w:rsidR="00EB7C47" w:rsidRPr="00EB7C47" w:rsidRDefault="00EB7C47" w:rsidP="00EB7C47">
      <w:pPr>
        <w:jc w:val="both"/>
        <w:rPr>
          <w:rFonts w:asciiTheme="minorHAnsi" w:hAnsiTheme="minorHAnsi"/>
          <w:sz w:val="22"/>
          <w:szCs w:val="22"/>
        </w:rPr>
      </w:pPr>
    </w:p>
    <w:p w:rsidR="00EB7C47" w:rsidRPr="00EB7C47" w:rsidRDefault="00EB7C47" w:rsidP="00EB7C47">
      <w:pPr>
        <w:autoSpaceDE w:val="0"/>
        <w:autoSpaceDN w:val="0"/>
        <w:adjustRightInd w:val="0"/>
        <w:jc w:val="both"/>
        <w:rPr>
          <w:rFonts w:asciiTheme="minorHAnsi" w:hAnsiTheme="minorHAnsi"/>
          <w:i/>
          <w:iCs/>
          <w:color w:val="000000"/>
          <w:sz w:val="22"/>
          <w:szCs w:val="22"/>
          <w:u w:val="single"/>
          <w:lang w:eastAsia="da-DK"/>
        </w:rPr>
      </w:pPr>
      <w:r w:rsidRPr="00EB7C47">
        <w:rPr>
          <w:rFonts w:asciiTheme="minorHAnsi" w:hAnsiTheme="minorHAnsi"/>
          <w:i/>
          <w:color w:val="000000"/>
          <w:sz w:val="22"/>
          <w:szCs w:val="22"/>
          <w:u w:val="single"/>
          <w:lang w:eastAsia="da-DK"/>
        </w:rPr>
        <w:t>General principles</w:t>
      </w:r>
    </w:p>
    <w:p w:rsidR="00794BE4" w:rsidRDefault="00EB7C47">
      <w:pPr>
        <w:numPr>
          <w:ilvl w:val="0"/>
          <w:numId w:val="73"/>
        </w:numPr>
        <w:autoSpaceDE w:val="0"/>
        <w:autoSpaceDN w:val="0"/>
        <w:adjustRightInd w:val="0"/>
        <w:jc w:val="both"/>
        <w:rPr>
          <w:rFonts w:asciiTheme="minorHAnsi" w:hAnsiTheme="minorHAnsi"/>
          <w:sz w:val="22"/>
          <w:szCs w:val="22"/>
          <w:lang w:eastAsia="da-DK"/>
        </w:rPr>
      </w:pPr>
      <w:r w:rsidRPr="00EB7C47">
        <w:rPr>
          <w:rFonts w:asciiTheme="minorHAnsi" w:hAnsiTheme="minorHAnsi"/>
          <w:sz w:val="22"/>
          <w:szCs w:val="22"/>
          <w:lang w:eastAsia="da-DK"/>
        </w:rPr>
        <w:t>The work by external experts and service providers must be essential to the project.</w:t>
      </w:r>
    </w:p>
    <w:p w:rsidR="00794BE4" w:rsidRDefault="00EB7C47">
      <w:pPr>
        <w:numPr>
          <w:ilvl w:val="0"/>
          <w:numId w:val="73"/>
        </w:numPr>
        <w:autoSpaceDE w:val="0"/>
        <w:autoSpaceDN w:val="0"/>
        <w:adjustRightInd w:val="0"/>
        <w:jc w:val="both"/>
        <w:rPr>
          <w:rFonts w:asciiTheme="minorHAnsi" w:hAnsiTheme="minorHAnsi"/>
          <w:sz w:val="22"/>
          <w:szCs w:val="22"/>
          <w:lang w:eastAsia="da-DK"/>
        </w:rPr>
      </w:pPr>
      <w:r w:rsidRPr="00EB7C47">
        <w:rPr>
          <w:rFonts w:asciiTheme="minorHAnsi" w:hAnsiTheme="minorHAnsi"/>
          <w:sz w:val="22"/>
          <w:szCs w:val="22"/>
          <w:lang w:eastAsia="da-DK"/>
        </w:rPr>
        <w:t>Each partner organisation is responsible for ensuring that EU and national public procurement rules are respected and that all contracts comply with the basic principles of transparency, non-discrimination and equal treatment as defined in the EC Treaty and the Commission Interpretative Communication on the Community law applicable to contract awards below the EU thresholds.</w:t>
      </w:r>
    </w:p>
    <w:p w:rsidR="00EB7C47" w:rsidRPr="00EB7C47" w:rsidRDefault="00EB7C47" w:rsidP="00EB7C47">
      <w:pPr>
        <w:autoSpaceDE w:val="0"/>
        <w:autoSpaceDN w:val="0"/>
        <w:adjustRightInd w:val="0"/>
        <w:ind w:left="720"/>
        <w:jc w:val="both"/>
        <w:rPr>
          <w:rFonts w:asciiTheme="minorHAnsi" w:hAnsiTheme="minorHAnsi"/>
          <w:sz w:val="22"/>
          <w:szCs w:val="22"/>
          <w:lang w:eastAsia="da-DK"/>
        </w:rPr>
      </w:pPr>
      <w:r w:rsidRPr="00EB7C47">
        <w:rPr>
          <w:rFonts w:asciiTheme="minorHAnsi" w:hAnsiTheme="minorHAnsi"/>
          <w:sz w:val="22"/>
          <w:szCs w:val="22"/>
          <w:lang w:eastAsia="da-DK"/>
        </w:rPr>
        <w:t>(</w:t>
      </w:r>
      <w:hyperlink r:id="rId11" w:history="1">
        <w:r w:rsidRPr="00EB7C47">
          <w:rPr>
            <w:rStyle w:val="Lienhypertexte"/>
            <w:rFonts w:asciiTheme="minorHAnsi" w:hAnsiTheme="minorHAnsi"/>
            <w:sz w:val="22"/>
            <w:szCs w:val="22"/>
            <w:lang w:eastAsia="da-DK"/>
          </w:rPr>
          <w:t>http://ec.europa.eu/internal_market/publicprocurement/docs/keydocs/communication_en.pdf</w:t>
        </w:r>
      </w:hyperlink>
      <w:r w:rsidRPr="00EB7C47">
        <w:rPr>
          <w:rFonts w:asciiTheme="minorHAnsi" w:hAnsiTheme="minorHAnsi"/>
          <w:sz w:val="22"/>
          <w:szCs w:val="22"/>
          <w:lang w:eastAsia="da-DK"/>
        </w:rPr>
        <w:t xml:space="preserve">) </w:t>
      </w:r>
    </w:p>
    <w:p w:rsidR="00794BE4" w:rsidRDefault="00EB7C47">
      <w:pPr>
        <w:pStyle w:val="Default"/>
        <w:numPr>
          <w:ilvl w:val="0"/>
          <w:numId w:val="73"/>
        </w:numPr>
        <w:jc w:val="both"/>
        <w:rPr>
          <w:rFonts w:asciiTheme="minorHAnsi" w:hAnsiTheme="minorHAnsi" w:cs="Times New Roman"/>
          <w:color w:val="auto"/>
          <w:sz w:val="22"/>
          <w:szCs w:val="22"/>
          <w:lang w:val="en-GB"/>
        </w:rPr>
      </w:pPr>
      <w:r w:rsidRPr="00EB7C47">
        <w:rPr>
          <w:rFonts w:asciiTheme="minorHAnsi" w:hAnsiTheme="minorHAnsi" w:cs="Times New Roman"/>
          <w:color w:val="auto"/>
          <w:sz w:val="22"/>
          <w:szCs w:val="22"/>
          <w:lang w:val="en-GB"/>
        </w:rPr>
        <w:t>No sub-contracting between project partners is allowed.</w:t>
      </w:r>
    </w:p>
    <w:p w:rsidR="00D4404A" w:rsidRDefault="00D4404A">
      <w:pPr>
        <w:pStyle w:val="Default"/>
        <w:numPr>
          <w:ilvl w:val="0"/>
          <w:numId w:val="73"/>
        </w:numPr>
        <w:jc w:val="both"/>
        <w:rPr>
          <w:rFonts w:asciiTheme="minorHAnsi" w:hAnsiTheme="minorHAnsi" w:cs="Times New Roman"/>
          <w:color w:val="auto"/>
          <w:sz w:val="22"/>
          <w:szCs w:val="22"/>
          <w:lang w:val="en-GB"/>
        </w:rPr>
      </w:pPr>
      <w:r>
        <w:rPr>
          <w:rFonts w:asciiTheme="minorHAnsi" w:hAnsiTheme="minorHAnsi" w:cs="Times New Roman"/>
          <w:color w:val="auto"/>
          <w:sz w:val="22"/>
          <w:szCs w:val="22"/>
          <w:lang w:val="en-GB"/>
        </w:rPr>
        <w:t>No c</w:t>
      </w:r>
      <w:r w:rsidRPr="00D4404A">
        <w:rPr>
          <w:rFonts w:asciiTheme="minorHAnsi" w:hAnsiTheme="minorHAnsi" w:cs="Times New Roman"/>
          <w:color w:val="auto"/>
          <w:sz w:val="22"/>
          <w:szCs w:val="22"/>
          <w:lang w:val="en-GB"/>
        </w:rPr>
        <w:t>ontracting of employees of the partner organisations as external experts, e.g. as freelancers</w:t>
      </w:r>
      <w:r>
        <w:rPr>
          <w:rFonts w:asciiTheme="minorHAnsi" w:hAnsiTheme="minorHAnsi" w:cs="Times New Roman"/>
          <w:color w:val="auto"/>
          <w:sz w:val="22"/>
          <w:szCs w:val="22"/>
          <w:lang w:val="en-GB"/>
        </w:rPr>
        <w:t>, is allowed</w:t>
      </w:r>
      <w:r w:rsidRPr="00D4404A">
        <w:rPr>
          <w:rFonts w:asciiTheme="minorHAnsi" w:hAnsiTheme="minorHAnsi" w:cs="Times New Roman"/>
          <w:color w:val="auto"/>
          <w:sz w:val="22"/>
          <w:szCs w:val="22"/>
          <w:lang w:val="en-GB"/>
        </w:rPr>
        <w:t>.</w:t>
      </w:r>
    </w:p>
    <w:p w:rsidR="00794BE4" w:rsidRDefault="00EB7C47">
      <w:pPr>
        <w:pStyle w:val="Default"/>
        <w:numPr>
          <w:ilvl w:val="0"/>
          <w:numId w:val="73"/>
        </w:numPr>
        <w:jc w:val="both"/>
        <w:rPr>
          <w:rFonts w:asciiTheme="minorHAnsi" w:hAnsiTheme="minorHAnsi" w:cs="Times New Roman"/>
          <w:color w:val="auto"/>
          <w:sz w:val="22"/>
          <w:szCs w:val="22"/>
          <w:lang w:val="en-GB"/>
        </w:rPr>
      </w:pPr>
      <w:r w:rsidRPr="00EB7C47">
        <w:rPr>
          <w:rFonts w:asciiTheme="minorHAnsi" w:hAnsiTheme="minorHAnsi" w:cs="Times New Roman"/>
          <w:color w:val="auto"/>
          <w:sz w:val="22"/>
          <w:szCs w:val="22"/>
          <w:lang w:val="en-GB"/>
        </w:rPr>
        <w:t xml:space="preserve">As a general rule, gifts are ineligible, except those not exceeding EUR 50 per gift where related to promotion, communication, publicity or information. </w:t>
      </w:r>
    </w:p>
    <w:p w:rsidR="00EB7C47" w:rsidRPr="00EB7C47" w:rsidRDefault="00EB7C47" w:rsidP="00EB7C47">
      <w:pPr>
        <w:jc w:val="both"/>
        <w:rPr>
          <w:rFonts w:asciiTheme="minorHAnsi" w:hAnsiTheme="minorHAnsi"/>
          <w:sz w:val="22"/>
          <w:szCs w:val="22"/>
        </w:rPr>
      </w:pPr>
    </w:p>
    <w:p w:rsidR="00EB7C47" w:rsidRPr="00EB7C47" w:rsidRDefault="00EB7C47" w:rsidP="00EB7C47">
      <w:pPr>
        <w:autoSpaceDE w:val="0"/>
        <w:autoSpaceDN w:val="0"/>
        <w:adjustRightInd w:val="0"/>
        <w:jc w:val="both"/>
        <w:rPr>
          <w:rFonts w:asciiTheme="minorHAnsi" w:hAnsiTheme="minorHAnsi"/>
          <w:i/>
          <w:iCs/>
          <w:color w:val="000000"/>
          <w:sz w:val="22"/>
          <w:szCs w:val="22"/>
          <w:u w:val="single"/>
          <w:lang w:eastAsia="da-DK"/>
        </w:rPr>
      </w:pPr>
      <w:r w:rsidRPr="00EB7C47">
        <w:rPr>
          <w:rFonts w:asciiTheme="minorHAnsi" w:hAnsiTheme="minorHAnsi"/>
          <w:i/>
          <w:sz w:val="22"/>
          <w:szCs w:val="22"/>
          <w:u w:val="single"/>
        </w:rPr>
        <w:t>Claiming Expertise Costs</w:t>
      </w:r>
    </w:p>
    <w:p w:rsidR="00794BE4" w:rsidRDefault="00EB7C47">
      <w:pPr>
        <w:numPr>
          <w:ilvl w:val="0"/>
          <w:numId w:val="73"/>
        </w:numPr>
        <w:autoSpaceDE w:val="0"/>
        <w:autoSpaceDN w:val="0"/>
        <w:adjustRightInd w:val="0"/>
        <w:jc w:val="both"/>
        <w:rPr>
          <w:rFonts w:asciiTheme="minorHAnsi" w:hAnsiTheme="minorHAnsi"/>
          <w:color w:val="000000"/>
          <w:sz w:val="22"/>
          <w:szCs w:val="22"/>
          <w:lang w:eastAsia="da-DK"/>
        </w:rPr>
      </w:pPr>
      <w:r w:rsidRPr="00EB7C47">
        <w:rPr>
          <w:rFonts w:asciiTheme="minorHAnsi" w:hAnsiTheme="minorHAnsi"/>
          <w:color w:val="000000"/>
          <w:sz w:val="22"/>
          <w:szCs w:val="22"/>
          <w:lang w:eastAsia="da-DK"/>
        </w:rPr>
        <w:lastRenderedPageBreak/>
        <w:t>All additional</w:t>
      </w:r>
      <w:r w:rsidRPr="00EB7C47">
        <w:rPr>
          <w:rFonts w:asciiTheme="minorHAnsi" w:hAnsiTheme="minorHAnsi"/>
          <w:iCs/>
          <w:sz w:val="22"/>
          <w:szCs w:val="22"/>
        </w:rPr>
        <w:t xml:space="preserve"> costs related to external experts (e.g. travel and accommodation expenses for external experts) should be recorded under this budget line.</w:t>
      </w:r>
    </w:p>
    <w:p w:rsidR="00794BE4" w:rsidRDefault="00EB7C47">
      <w:pPr>
        <w:numPr>
          <w:ilvl w:val="0"/>
          <w:numId w:val="73"/>
        </w:numPr>
        <w:autoSpaceDE w:val="0"/>
        <w:autoSpaceDN w:val="0"/>
        <w:adjustRightInd w:val="0"/>
        <w:jc w:val="both"/>
        <w:rPr>
          <w:rFonts w:asciiTheme="minorHAnsi" w:hAnsiTheme="minorHAnsi"/>
          <w:color w:val="000000"/>
          <w:sz w:val="22"/>
          <w:szCs w:val="22"/>
          <w:lang w:eastAsia="da-DK"/>
        </w:rPr>
      </w:pPr>
      <w:r w:rsidRPr="00EB7C47">
        <w:rPr>
          <w:rFonts w:asciiTheme="minorHAnsi" w:hAnsiTheme="minorHAnsi"/>
          <w:iCs/>
          <w:sz w:val="22"/>
          <w:szCs w:val="22"/>
        </w:rPr>
        <w:t xml:space="preserve">External expertise and services </w:t>
      </w:r>
      <w:r w:rsidRPr="00EB7C47">
        <w:rPr>
          <w:rFonts w:asciiTheme="minorHAnsi" w:hAnsiTheme="minorHAnsi"/>
          <w:sz w:val="22"/>
          <w:szCs w:val="22"/>
        </w:rPr>
        <w:t>purchased for the purpose of the project control, audit, and communication should be included under this budget line.</w:t>
      </w:r>
    </w:p>
    <w:p w:rsidR="00794BE4" w:rsidRDefault="00EB7C47">
      <w:pPr>
        <w:numPr>
          <w:ilvl w:val="0"/>
          <w:numId w:val="73"/>
        </w:numPr>
        <w:autoSpaceDE w:val="0"/>
        <w:autoSpaceDN w:val="0"/>
        <w:adjustRightInd w:val="0"/>
        <w:jc w:val="both"/>
        <w:rPr>
          <w:rFonts w:asciiTheme="minorHAnsi" w:hAnsiTheme="minorHAnsi"/>
          <w:color w:val="000000"/>
          <w:sz w:val="22"/>
          <w:szCs w:val="22"/>
          <w:lang w:eastAsia="da-DK"/>
        </w:rPr>
      </w:pPr>
      <w:r w:rsidRPr="00EB7C47">
        <w:rPr>
          <w:rFonts w:asciiTheme="minorHAnsi" w:hAnsiTheme="minorHAnsi"/>
          <w:sz w:val="22"/>
          <w:szCs w:val="22"/>
        </w:rPr>
        <w:t xml:space="preserve">Expertise costs shall be justified for control purposes by providing evidence of </w:t>
      </w:r>
      <w:r w:rsidRPr="00EB7C47">
        <w:rPr>
          <w:rFonts w:asciiTheme="minorHAnsi" w:hAnsiTheme="minorHAnsi"/>
          <w:sz w:val="22"/>
          <w:szCs w:val="22"/>
          <w:lang w:eastAsia="da-DK"/>
        </w:rPr>
        <w:t>selection process, in line with national procurement rules or the EU public procurement rules depending on the amount contracted; a contract or written agreement laying down the services to be provided and clearly mentioning the project concerned as well as the daily  rate and the number of days contracted; all changes to the initial contract should be documented; invoices requesting payment; proof of the work carried out and evidence of the deliverables and finally proof of payment.</w:t>
      </w:r>
    </w:p>
    <w:p w:rsidR="00794BE4" w:rsidRDefault="00EB7C47">
      <w:pPr>
        <w:pStyle w:val="Corpsdetexte"/>
        <w:numPr>
          <w:ilvl w:val="0"/>
          <w:numId w:val="73"/>
        </w:numPr>
        <w:rPr>
          <w:rFonts w:asciiTheme="minorHAnsi" w:hAnsiTheme="minorHAnsi"/>
          <w:sz w:val="22"/>
          <w:szCs w:val="22"/>
        </w:rPr>
      </w:pPr>
      <w:r w:rsidRPr="00EB7C47">
        <w:rPr>
          <w:rFonts w:asciiTheme="minorHAnsi" w:hAnsiTheme="minorHAnsi"/>
          <w:sz w:val="22"/>
          <w:szCs w:val="22"/>
        </w:rPr>
        <w:t>There are no fixed rates or ceilings established by the programme for budgeting and reporting external expertise costs. Normal market rates resulting from public procurement procedures apply.</w:t>
      </w:r>
    </w:p>
    <w:p w:rsidR="00EB7C47" w:rsidRPr="00EB7C47" w:rsidRDefault="00EB7C47" w:rsidP="00EB7C47">
      <w:pPr>
        <w:autoSpaceDE w:val="0"/>
        <w:autoSpaceDN w:val="0"/>
        <w:adjustRightInd w:val="0"/>
        <w:jc w:val="both"/>
        <w:rPr>
          <w:rFonts w:asciiTheme="minorHAnsi" w:hAnsiTheme="minorHAnsi"/>
          <w:i/>
          <w:sz w:val="22"/>
          <w:szCs w:val="22"/>
          <w:u w:val="single"/>
          <w:lang w:eastAsia="da-DK"/>
        </w:rPr>
      </w:pPr>
    </w:p>
    <w:p w:rsidR="00EB7C47" w:rsidRPr="00EB7C47" w:rsidRDefault="00EB7C47" w:rsidP="00EB7C47">
      <w:pPr>
        <w:autoSpaceDE w:val="0"/>
        <w:autoSpaceDN w:val="0"/>
        <w:adjustRightInd w:val="0"/>
        <w:jc w:val="both"/>
        <w:rPr>
          <w:rFonts w:asciiTheme="minorHAnsi" w:hAnsiTheme="minorHAnsi"/>
          <w:color w:val="000000"/>
          <w:sz w:val="22"/>
          <w:szCs w:val="22"/>
          <w:lang w:eastAsia="da-DK"/>
        </w:rPr>
      </w:pPr>
    </w:p>
    <w:p w:rsidR="00EB7C47" w:rsidRPr="00EB7C47" w:rsidRDefault="00EB7C47" w:rsidP="00EB7C47">
      <w:pPr>
        <w:autoSpaceDE w:val="0"/>
        <w:autoSpaceDN w:val="0"/>
        <w:adjustRightInd w:val="0"/>
        <w:jc w:val="both"/>
        <w:rPr>
          <w:rFonts w:asciiTheme="minorHAnsi" w:hAnsiTheme="minorHAnsi"/>
          <w:color w:val="000000"/>
          <w:sz w:val="22"/>
          <w:szCs w:val="22"/>
          <w:lang w:eastAsia="da-DK"/>
        </w:rPr>
      </w:pPr>
      <w:r w:rsidRPr="00EB7C47">
        <w:rPr>
          <w:rFonts w:asciiTheme="minorHAnsi" w:hAnsiTheme="minorHAnsi"/>
          <w:color w:val="000000"/>
          <w:sz w:val="22"/>
          <w:szCs w:val="22"/>
          <w:lang w:eastAsia="da-DK"/>
        </w:rPr>
        <w:t>The following main documents must be available for control purposes:</w:t>
      </w:r>
    </w:p>
    <w:p w:rsidR="00794BE4" w:rsidRDefault="00EB7C47" w:rsidP="001E7929">
      <w:pPr>
        <w:numPr>
          <w:ilvl w:val="0"/>
          <w:numId w:val="89"/>
        </w:numPr>
        <w:autoSpaceDE w:val="0"/>
        <w:autoSpaceDN w:val="0"/>
        <w:adjustRightInd w:val="0"/>
        <w:jc w:val="both"/>
        <w:rPr>
          <w:rFonts w:asciiTheme="minorHAnsi" w:hAnsiTheme="minorHAnsi"/>
          <w:color w:val="000000"/>
          <w:sz w:val="22"/>
          <w:szCs w:val="22"/>
          <w:lang w:eastAsia="da-DK"/>
        </w:rPr>
      </w:pPr>
      <w:r w:rsidRPr="00EB7C47">
        <w:rPr>
          <w:rFonts w:asciiTheme="minorHAnsi" w:hAnsiTheme="minorHAnsi"/>
          <w:color w:val="000000"/>
          <w:sz w:val="22"/>
          <w:szCs w:val="22"/>
          <w:lang w:eastAsia="da-DK"/>
        </w:rPr>
        <w:t>Evidence of the selection process, in line with national procurement rules or the EU public procurement rules depending on the amount contracted</w:t>
      </w:r>
      <w:r w:rsidR="00093B7D">
        <w:rPr>
          <w:rFonts w:asciiTheme="minorHAnsi" w:hAnsiTheme="minorHAnsi"/>
          <w:color w:val="000000"/>
          <w:sz w:val="22"/>
          <w:szCs w:val="22"/>
          <w:lang w:eastAsia="da-DK"/>
        </w:rPr>
        <w:t xml:space="preserve"> ensuring the strictest rules are applied</w:t>
      </w:r>
      <w:r w:rsidRPr="00EB7C47">
        <w:rPr>
          <w:rFonts w:asciiTheme="minorHAnsi" w:hAnsiTheme="minorHAnsi"/>
          <w:color w:val="000000"/>
          <w:sz w:val="22"/>
          <w:szCs w:val="22"/>
          <w:lang w:eastAsia="da-DK"/>
        </w:rPr>
        <w:t>.</w:t>
      </w:r>
    </w:p>
    <w:p w:rsidR="00794BE4" w:rsidRDefault="00EB7C47" w:rsidP="001E7929">
      <w:pPr>
        <w:numPr>
          <w:ilvl w:val="0"/>
          <w:numId w:val="89"/>
        </w:numPr>
        <w:autoSpaceDE w:val="0"/>
        <w:autoSpaceDN w:val="0"/>
        <w:adjustRightInd w:val="0"/>
        <w:jc w:val="both"/>
        <w:rPr>
          <w:rFonts w:asciiTheme="minorHAnsi" w:hAnsiTheme="minorHAnsi"/>
          <w:color w:val="000000"/>
          <w:sz w:val="22"/>
          <w:szCs w:val="22"/>
          <w:lang w:eastAsia="da-DK"/>
        </w:rPr>
      </w:pPr>
      <w:r w:rsidRPr="00EB7C47">
        <w:rPr>
          <w:rFonts w:asciiTheme="minorHAnsi" w:hAnsiTheme="minorHAnsi"/>
          <w:color w:val="000000"/>
          <w:sz w:val="22"/>
          <w:szCs w:val="22"/>
          <w:lang w:eastAsia="da-DK"/>
        </w:rPr>
        <w:t>A contract or a written agreement laying down the services to be provided with a clear reference to the project. For experts paid on the basis of a daily fee, the daily rate together with the number of days contracted and the total amount of the contract must be provided. Any changes to the contract must comply with the public procurement rules and must be documented.</w:t>
      </w:r>
    </w:p>
    <w:p w:rsidR="00794BE4" w:rsidRDefault="00EB7C47" w:rsidP="001E7929">
      <w:pPr>
        <w:numPr>
          <w:ilvl w:val="0"/>
          <w:numId w:val="89"/>
        </w:numPr>
        <w:autoSpaceDE w:val="0"/>
        <w:autoSpaceDN w:val="0"/>
        <w:adjustRightInd w:val="0"/>
        <w:jc w:val="both"/>
        <w:rPr>
          <w:rFonts w:asciiTheme="minorHAnsi" w:hAnsiTheme="minorHAnsi"/>
          <w:color w:val="000000"/>
          <w:sz w:val="22"/>
          <w:szCs w:val="22"/>
          <w:lang w:eastAsia="da-DK"/>
        </w:rPr>
      </w:pPr>
      <w:r w:rsidRPr="00EB7C47">
        <w:rPr>
          <w:rFonts w:asciiTheme="minorHAnsi" w:hAnsiTheme="minorHAnsi"/>
          <w:color w:val="000000"/>
          <w:sz w:val="22"/>
          <w:szCs w:val="22"/>
          <w:lang w:eastAsia="da-DK"/>
        </w:rPr>
        <w:t>An invoice or a request for reimbursement providing all relevant information in line with the applicable accountancy rules.</w:t>
      </w:r>
    </w:p>
    <w:p w:rsidR="00794BE4" w:rsidRDefault="00EB7C47" w:rsidP="001E7929">
      <w:pPr>
        <w:numPr>
          <w:ilvl w:val="0"/>
          <w:numId w:val="89"/>
        </w:numPr>
        <w:autoSpaceDE w:val="0"/>
        <w:autoSpaceDN w:val="0"/>
        <w:adjustRightInd w:val="0"/>
        <w:jc w:val="both"/>
        <w:rPr>
          <w:rFonts w:asciiTheme="minorHAnsi" w:hAnsiTheme="minorHAnsi"/>
          <w:color w:val="000000"/>
          <w:sz w:val="22"/>
          <w:szCs w:val="22"/>
          <w:lang w:eastAsia="da-DK"/>
        </w:rPr>
      </w:pPr>
      <w:r w:rsidRPr="00EB7C47">
        <w:rPr>
          <w:rFonts w:asciiTheme="minorHAnsi" w:hAnsiTheme="minorHAnsi"/>
          <w:color w:val="000000"/>
          <w:sz w:val="22"/>
          <w:szCs w:val="22"/>
          <w:lang w:eastAsia="da-DK"/>
        </w:rPr>
        <w:t>Outputs of the work of external experts or service deliverables.</w:t>
      </w:r>
    </w:p>
    <w:p w:rsidR="00794BE4" w:rsidRDefault="00EB7C47" w:rsidP="001E7929">
      <w:pPr>
        <w:numPr>
          <w:ilvl w:val="0"/>
          <w:numId w:val="89"/>
        </w:numPr>
        <w:autoSpaceDE w:val="0"/>
        <w:autoSpaceDN w:val="0"/>
        <w:adjustRightInd w:val="0"/>
        <w:jc w:val="both"/>
        <w:rPr>
          <w:rFonts w:asciiTheme="minorHAnsi" w:hAnsiTheme="minorHAnsi"/>
          <w:color w:val="000000"/>
          <w:sz w:val="22"/>
          <w:szCs w:val="22"/>
          <w:lang w:eastAsia="da-DK"/>
        </w:rPr>
      </w:pPr>
      <w:r w:rsidRPr="00EB7C47">
        <w:rPr>
          <w:rFonts w:asciiTheme="minorHAnsi" w:hAnsiTheme="minorHAnsi"/>
          <w:color w:val="000000"/>
          <w:sz w:val="22"/>
          <w:szCs w:val="22"/>
          <w:lang w:eastAsia="da-DK"/>
        </w:rPr>
        <w:t>Proof of payment.</w:t>
      </w:r>
    </w:p>
    <w:p w:rsidR="00EB7C47" w:rsidRDefault="00EB7C47" w:rsidP="00EB7C47">
      <w:pPr>
        <w:autoSpaceDE w:val="0"/>
        <w:autoSpaceDN w:val="0"/>
        <w:adjustRightInd w:val="0"/>
        <w:jc w:val="both"/>
        <w:rPr>
          <w:rFonts w:asciiTheme="minorHAnsi" w:hAnsiTheme="minorHAnsi"/>
          <w:color w:val="000000"/>
          <w:sz w:val="22"/>
          <w:szCs w:val="22"/>
          <w:lang w:eastAsia="da-DK"/>
        </w:rPr>
      </w:pPr>
    </w:p>
    <w:p w:rsidR="002602B1" w:rsidRPr="00EB7C47" w:rsidRDefault="002602B1" w:rsidP="002602B1">
      <w:pPr>
        <w:autoSpaceDE w:val="0"/>
        <w:autoSpaceDN w:val="0"/>
        <w:adjustRightInd w:val="0"/>
        <w:jc w:val="both"/>
        <w:rPr>
          <w:rFonts w:asciiTheme="minorHAnsi" w:hAnsiTheme="minorHAnsi"/>
          <w:color w:val="000000"/>
          <w:sz w:val="22"/>
          <w:szCs w:val="22"/>
          <w:lang w:eastAsia="da-DK"/>
        </w:rPr>
      </w:pPr>
      <w:r w:rsidRPr="00EB7C47">
        <w:rPr>
          <w:rFonts w:asciiTheme="minorHAnsi" w:hAnsiTheme="minorHAnsi"/>
          <w:color w:val="000000"/>
          <w:sz w:val="22"/>
          <w:szCs w:val="22"/>
          <w:lang w:eastAsia="da-DK"/>
        </w:rPr>
        <w:t xml:space="preserve">A list of cost elements covered under the external expertise and services category of costs is provided in Article 6 of the Commission Delegated Regulation (EU) No 481/2014. </w:t>
      </w:r>
      <w:r>
        <w:rPr>
          <w:rFonts w:asciiTheme="minorHAnsi" w:hAnsiTheme="minorHAnsi"/>
          <w:color w:val="000000"/>
          <w:sz w:val="22"/>
          <w:szCs w:val="22"/>
          <w:lang w:eastAsia="da-DK"/>
        </w:rPr>
        <w:t xml:space="preserve"> A summary is provided below:</w:t>
      </w:r>
    </w:p>
    <w:p w:rsidR="002602B1" w:rsidRPr="00EB7C47" w:rsidRDefault="002602B1" w:rsidP="00EB7C47">
      <w:pPr>
        <w:autoSpaceDE w:val="0"/>
        <w:autoSpaceDN w:val="0"/>
        <w:adjustRightInd w:val="0"/>
        <w:jc w:val="both"/>
        <w:rPr>
          <w:rFonts w:asciiTheme="minorHAnsi" w:hAnsiTheme="minorHAnsi"/>
          <w:color w:val="000000"/>
          <w:sz w:val="22"/>
          <w:szCs w:val="22"/>
          <w:lang w:eastAsia="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04"/>
      </w:tblGrid>
      <w:tr w:rsidR="002602B1" w:rsidRPr="00276B29" w:rsidTr="002602B1">
        <w:tc>
          <w:tcPr>
            <w:tcW w:w="6204" w:type="dxa"/>
            <w:shd w:val="clear" w:color="auto" w:fill="auto"/>
          </w:tcPr>
          <w:p w:rsidR="002602B1" w:rsidRPr="00276B29" w:rsidRDefault="002602B1" w:rsidP="002602B1">
            <w:pPr>
              <w:jc w:val="center"/>
              <w:rPr>
                <w:rFonts w:ascii="Verdana" w:hAnsi="Verdana"/>
                <w:b/>
                <w:sz w:val="18"/>
                <w:szCs w:val="18"/>
              </w:rPr>
            </w:pPr>
            <w:r w:rsidRPr="00276B29">
              <w:rPr>
                <w:rFonts w:ascii="Verdana" w:hAnsi="Verdana"/>
                <w:b/>
                <w:sz w:val="18"/>
                <w:szCs w:val="18"/>
              </w:rPr>
              <w:t>External expertise and services</w:t>
            </w:r>
            <w:r>
              <w:rPr>
                <w:rFonts w:ascii="Verdana" w:hAnsi="Verdana"/>
                <w:b/>
                <w:sz w:val="18"/>
                <w:szCs w:val="18"/>
              </w:rPr>
              <w:t xml:space="preserve"> – eligible costs summary</w:t>
            </w:r>
          </w:p>
        </w:tc>
      </w:tr>
      <w:tr w:rsidR="002602B1" w:rsidRPr="007D6859" w:rsidTr="002602B1">
        <w:tc>
          <w:tcPr>
            <w:tcW w:w="6204" w:type="dxa"/>
            <w:shd w:val="clear" w:color="auto" w:fill="auto"/>
          </w:tcPr>
          <w:p w:rsidR="002602B1" w:rsidRPr="007D6859" w:rsidRDefault="002602B1" w:rsidP="002602B1">
            <w:pPr>
              <w:jc w:val="both"/>
              <w:rPr>
                <w:rFonts w:ascii="Verdana" w:hAnsi="Verdana"/>
                <w:sz w:val="18"/>
                <w:szCs w:val="18"/>
              </w:rPr>
            </w:pPr>
            <w:r w:rsidRPr="007D6859">
              <w:rPr>
                <w:rFonts w:ascii="Verdana" w:hAnsi="Verdana"/>
                <w:sz w:val="18"/>
                <w:szCs w:val="18"/>
              </w:rPr>
              <w:t>Studies and surveys</w:t>
            </w:r>
          </w:p>
        </w:tc>
      </w:tr>
      <w:tr w:rsidR="002602B1" w:rsidRPr="007D6859" w:rsidTr="002602B1">
        <w:tc>
          <w:tcPr>
            <w:tcW w:w="6204" w:type="dxa"/>
            <w:shd w:val="clear" w:color="auto" w:fill="auto"/>
          </w:tcPr>
          <w:p w:rsidR="002602B1" w:rsidRPr="007D6859" w:rsidRDefault="002602B1" w:rsidP="002602B1">
            <w:pPr>
              <w:jc w:val="both"/>
              <w:rPr>
                <w:rFonts w:ascii="Verdana" w:hAnsi="Verdana"/>
                <w:sz w:val="18"/>
                <w:szCs w:val="18"/>
              </w:rPr>
            </w:pPr>
            <w:r w:rsidRPr="007D6859">
              <w:rPr>
                <w:rFonts w:ascii="Verdana" w:hAnsi="Verdana"/>
                <w:sz w:val="18"/>
                <w:szCs w:val="18"/>
              </w:rPr>
              <w:t>Evaluations</w:t>
            </w:r>
          </w:p>
        </w:tc>
      </w:tr>
      <w:tr w:rsidR="002602B1" w:rsidRPr="007D6859" w:rsidTr="002602B1">
        <w:tc>
          <w:tcPr>
            <w:tcW w:w="6204" w:type="dxa"/>
            <w:shd w:val="clear" w:color="auto" w:fill="auto"/>
          </w:tcPr>
          <w:p w:rsidR="002602B1" w:rsidRPr="007D6859" w:rsidRDefault="002602B1" w:rsidP="002602B1">
            <w:pPr>
              <w:jc w:val="both"/>
              <w:rPr>
                <w:rFonts w:ascii="Verdana" w:hAnsi="Verdana"/>
                <w:sz w:val="18"/>
                <w:szCs w:val="18"/>
              </w:rPr>
            </w:pPr>
            <w:r w:rsidRPr="007D6859">
              <w:rPr>
                <w:rFonts w:ascii="Verdana" w:hAnsi="Verdana"/>
                <w:sz w:val="18"/>
                <w:szCs w:val="18"/>
              </w:rPr>
              <w:t>Strategies</w:t>
            </w:r>
          </w:p>
        </w:tc>
      </w:tr>
      <w:tr w:rsidR="002602B1" w:rsidRPr="007D6859" w:rsidTr="002602B1">
        <w:tc>
          <w:tcPr>
            <w:tcW w:w="6204" w:type="dxa"/>
            <w:shd w:val="clear" w:color="auto" w:fill="auto"/>
          </w:tcPr>
          <w:p w:rsidR="002602B1" w:rsidRPr="007D6859" w:rsidRDefault="002602B1" w:rsidP="002602B1">
            <w:pPr>
              <w:jc w:val="both"/>
              <w:rPr>
                <w:rFonts w:ascii="Verdana" w:hAnsi="Verdana"/>
                <w:sz w:val="18"/>
                <w:szCs w:val="18"/>
              </w:rPr>
            </w:pPr>
            <w:r w:rsidRPr="007D6859">
              <w:rPr>
                <w:rFonts w:ascii="Verdana" w:hAnsi="Verdana"/>
                <w:sz w:val="18"/>
                <w:szCs w:val="18"/>
              </w:rPr>
              <w:t>Concept notes</w:t>
            </w:r>
          </w:p>
        </w:tc>
      </w:tr>
      <w:tr w:rsidR="002602B1" w:rsidRPr="007D6859" w:rsidTr="002602B1">
        <w:tc>
          <w:tcPr>
            <w:tcW w:w="6204" w:type="dxa"/>
            <w:shd w:val="clear" w:color="auto" w:fill="auto"/>
          </w:tcPr>
          <w:p w:rsidR="002602B1" w:rsidRPr="007D6859" w:rsidRDefault="002602B1" w:rsidP="002602B1">
            <w:pPr>
              <w:jc w:val="both"/>
              <w:rPr>
                <w:rFonts w:ascii="Verdana" w:hAnsi="Verdana"/>
                <w:sz w:val="18"/>
                <w:szCs w:val="18"/>
              </w:rPr>
            </w:pPr>
            <w:r w:rsidRPr="007D6859">
              <w:rPr>
                <w:rFonts w:ascii="Verdana" w:hAnsi="Verdana"/>
                <w:sz w:val="18"/>
                <w:szCs w:val="18"/>
              </w:rPr>
              <w:t>Design plans</w:t>
            </w:r>
          </w:p>
        </w:tc>
      </w:tr>
      <w:tr w:rsidR="002602B1" w:rsidRPr="007D6859" w:rsidTr="002602B1">
        <w:tc>
          <w:tcPr>
            <w:tcW w:w="6204" w:type="dxa"/>
            <w:shd w:val="clear" w:color="auto" w:fill="auto"/>
          </w:tcPr>
          <w:p w:rsidR="002602B1" w:rsidRPr="007D6859" w:rsidRDefault="002602B1" w:rsidP="002602B1">
            <w:pPr>
              <w:jc w:val="both"/>
              <w:rPr>
                <w:rFonts w:ascii="Verdana" w:hAnsi="Verdana"/>
                <w:sz w:val="18"/>
                <w:szCs w:val="18"/>
              </w:rPr>
            </w:pPr>
            <w:r w:rsidRPr="007D6859">
              <w:rPr>
                <w:rFonts w:ascii="Verdana" w:hAnsi="Verdana"/>
                <w:sz w:val="18"/>
                <w:szCs w:val="18"/>
              </w:rPr>
              <w:t>Handbooks</w:t>
            </w:r>
          </w:p>
        </w:tc>
      </w:tr>
      <w:tr w:rsidR="002602B1" w:rsidRPr="007D6859" w:rsidTr="002602B1">
        <w:tc>
          <w:tcPr>
            <w:tcW w:w="6204" w:type="dxa"/>
            <w:shd w:val="clear" w:color="auto" w:fill="auto"/>
          </w:tcPr>
          <w:p w:rsidR="002602B1" w:rsidRPr="007D6859" w:rsidRDefault="002602B1" w:rsidP="002602B1">
            <w:pPr>
              <w:jc w:val="both"/>
              <w:rPr>
                <w:rFonts w:ascii="Verdana" w:hAnsi="Verdana"/>
                <w:sz w:val="18"/>
                <w:szCs w:val="18"/>
              </w:rPr>
            </w:pPr>
            <w:r w:rsidRPr="007D6859">
              <w:rPr>
                <w:rFonts w:ascii="Verdana" w:hAnsi="Verdana"/>
                <w:sz w:val="18"/>
                <w:szCs w:val="18"/>
              </w:rPr>
              <w:t>External researchers</w:t>
            </w:r>
          </w:p>
        </w:tc>
      </w:tr>
      <w:tr w:rsidR="002602B1" w:rsidRPr="007D6859" w:rsidTr="002602B1">
        <w:tc>
          <w:tcPr>
            <w:tcW w:w="6204" w:type="dxa"/>
            <w:shd w:val="clear" w:color="auto" w:fill="auto"/>
          </w:tcPr>
          <w:p w:rsidR="002602B1" w:rsidRPr="007D6859" w:rsidRDefault="002602B1" w:rsidP="002602B1">
            <w:pPr>
              <w:jc w:val="both"/>
              <w:rPr>
                <w:rFonts w:ascii="Verdana" w:hAnsi="Verdana"/>
                <w:sz w:val="18"/>
                <w:szCs w:val="18"/>
              </w:rPr>
            </w:pPr>
            <w:r w:rsidRPr="007D6859">
              <w:rPr>
                <w:rFonts w:ascii="Verdana" w:hAnsi="Verdana"/>
                <w:sz w:val="18"/>
                <w:szCs w:val="18"/>
              </w:rPr>
              <w:t>Trainings</w:t>
            </w:r>
          </w:p>
        </w:tc>
      </w:tr>
      <w:tr w:rsidR="002602B1" w:rsidRPr="007D6859" w:rsidTr="002602B1">
        <w:tc>
          <w:tcPr>
            <w:tcW w:w="6204" w:type="dxa"/>
            <w:shd w:val="clear" w:color="auto" w:fill="auto"/>
          </w:tcPr>
          <w:p w:rsidR="002602B1" w:rsidRPr="007D6859" w:rsidRDefault="002602B1" w:rsidP="002602B1">
            <w:pPr>
              <w:jc w:val="both"/>
              <w:rPr>
                <w:rFonts w:ascii="Verdana" w:hAnsi="Verdana"/>
                <w:sz w:val="18"/>
                <w:szCs w:val="18"/>
              </w:rPr>
            </w:pPr>
            <w:r w:rsidRPr="007D6859">
              <w:rPr>
                <w:rFonts w:ascii="Verdana" w:hAnsi="Verdana"/>
                <w:sz w:val="18"/>
                <w:szCs w:val="18"/>
              </w:rPr>
              <w:t>Translations</w:t>
            </w:r>
          </w:p>
        </w:tc>
      </w:tr>
      <w:tr w:rsidR="002602B1" w:rsidRPr="007D6859" w:rsidTr="002602B1">
        <w:tc>
          <w:tcPr>
            <w:tcW w:w="6204" w:type="dxa"/>
            <w:shd w:val="clear" w:color="auto" w:fill="auto"/>
          </w:tcPr>
          <w:p w:rsidR="002602B1" w:rsidRPr="007D6859" w:rsidRDefault="002602B1" w:rsidP="002602B1">
            <w:pPr>
              <w:jc w:val="both"/>
              <w:rPr>
                <w:rFonts w:ascii="Verdana" w:hAnsi="Verdana"/>
                <w:sz w:val="18"/>
                <w:szCs w:val="18"/>
              </w:rPr>
            </w:pPr>
            <w:r w:rsidRPr="007D6859">
              <w:rPr>
                <w:rFonts w:ascii="Verdana" w:hAnsi="Verdana"/>
                <w:sz w:val="18"/>
                <w:szCs w:val="18"/>
              </w:rPr>
              <w:t>Promotion, communication, publicity, information</w:t>
            </w:r>
          </w:p>
        </w:tc>
      </w:tr>
      <w:tr w:rsidR="002602B1" w:rsidRPr="007D6859" w:rsidTr="002602B1">
        <w:tc>
          <w:tcPr>
            <w:tcW w:w="6204" w:type="dxa"/>
            <w:shd w:val="clear" w:color="auto" w:fill="auto"/>
          </w:tcPr>
          <w:p w:rsidR="002602B1" w:rsidRPr="007D6859" w:rsidRDefault="002602B1" w:rsidP="002602B1">
            <w:pPr>
              <w:autoSpaceDE w:val="0"/>
              <w:autoSpaceDN w:val="0"/>
              <w:adjustRightInd w:val="0"/>
              <w:jc w:val="both"/>
              <w:rPr>
                <w:rFonts w:ascii="Verdana" w:hAnsi="Verdana"/>
                <w:sz w:val="18"/>
                <w:szCs w:val="18"/>
                <w:lang w:eastAsia="da-DK"/>
              </w:rPr>
            </w:pPr>
            <w:r w:rsidRPr="007D6859">
              <w:rPr>
                <w:rFonts w:ascii="Verdana" w:hAnsi="Verdana"/>
                <w:sz w:val="18"/>
                <w:szCs w:val="18"/>
                <w:lang w:eastAsia="da-DK"/>
              </w:rPr>
              <w:t>Design, edit, print, distribution of project brochures, leaflets, publications, bags, etc.</w:t>
            </w:r>
          </w:p>
        </w:tc>
      </w:tr>
      <w:tr w:rsidR="002602B1" w:rsidRPr="007D6859" w:rsidTr="002602B1">
        <w:tc>
          <w:tcPr>
            <w:tcW w:w="6204" w:type="dxa"/>
            <w:shd w:val="clear" w:color="auto" w:fill="auto"/>
          </w:tcPr>
          <w:p w:rsidR="002602B1" w:rsidRPr="007D6859" w:rsidRDefault="002602B1" w:rsidP="002602B1">
            <w:pPr>
              <w:autoSpaceDE w:val="0"/>
              <w:autoSpaceDN w:val="0"/>
              <w:adjustRightInd w:val="0"/>
              <w:jc w:val="both"/>
              <w:rPr>
                <w:rFonts w:ascii="Verdana" w:hAnsi="Verdana"/>
                <w:sz w:val="18"/>
                <w:szCs w:val="18"/>
                <w:lang w:eastAsia="da-DK"/>
              </w:rPr>
            </w:pPr>
            <w:r w:rsidRPr="007D6859">
              <w:rPr>
                <w:rFonts w:ascii="Verdana" w:hAnsi="Verdana"/>
                <w:sz w:val="18"/>
                <w:szCs w:val="18"/>
                <w:lang w:eastAsia="da-DK"/>
              </w:rPr>
              <w:t>Publishing of promotion articles, inserts in newspapers, press releases, etc.</w:t>
            </w:r>
          </w:p>
        </w:tc>
      </w:tr>
      <w:tr w:rsidR="002602B1" w:rsidRPr="007D6859" w:rsidTr="002602B1">
        <w:tc>
          <w:tcPr>
            <w:tcW w:w="6204" w:type="dxa"/>
            <w:shd w:val="clear" w:color="auto" w:fill="auto"/>
          </w:tcPr>
          <w:p w:rsidR="002602B1" w:rsidRPr="007D6859" w:rsidRDefault="002602B1" w:rsidP="002602B1">
            <w:pPr>
              <w:jc w:val="both"/>
              <w:rPr>
                <w:rFonts w:ascii="Verdana" w:hAnsi="Verdana"/>
                <w:sz w:val="18"/>
                <w:szCs w:val="18"/>
              </w:rPr>
            </w:pPr>
            <w:r w:rsidRPr="007D6859">
              <w:rPr>
                <w:rFonts w:ascii="Verdana" w:hAnsi="Verdana"/>
                <w:sz w:val="18"/>
                <w:szCs w:val="18"/>
              </w:rPr>
              <w:t>Organisation and implementation of events or meetings</w:t>
            </w:r>
          </w:p>
        </w:tc>
      </w:tr>
      <w:tr w:rsidR="002602B1" w:rsidRPr="007D6859" w:rsidTr="002602B1">
        <w:tc>
          <w:tcPr>
            <w:tcW w:w="6204" w:type="dxa"/>
            <w:shd w:val="clear" w:color="auto" w:fill="auto"/>
          </w:tcPr>
          <w:p w:rsidR="002602B1" w:rsidRPr="007D6859" w:rsidRDefault="002602B1" w:rsidP="002602B1">
            <w:pPr>
              <w:jc w:val="both"/>
              <w:rPr>
                <w:rFonts w:ascii="Verdana" w:hAnsi="Verdana"/>
                <w:sz w:val="18"/>
                <w:szCs w:val="18"/>
              </w:rPr>
            </w:pPr>
            <w:r w:rsidRPr="007D6859">
              <w:rPr>
                <w:rFonts w:ascii="Verdana" w:hAnsi="Verdana"/>
                <w:sz w:val="18"/>
                <w:szCs w:val="18"/>
              </w:rPr>
              <w:t>External speakers</w:t>
            </w:r>
          </w:p>
        </w:tc>
      </w:tr>
      <w:tr w:rsidR="002602B1" w:rsidRPr="007D6859" w:rsidTr="002602B1">
        <w:tc>
          <w:tcPr>
            <w:tcW w:w="6204" w:type="dxa"/>
            <w:shd w:val="clear" w:color="auto" w:fill="auto"/>
          </w:tcPr>
          <w:p w:rsidR="002602B1" w:rsidRPr="007D6859" w:rsidRDefault="002602B1" w:rsidP="002602B1">
            <w:pPr>
              <w:jc w:val="both"/>
              <w:rPr>
                <w:rFonts w:ascii="Verdana" w:hAnsi="Verdana"/>
                <w:sz w:val="18"/>
                <w:szCs w:val="18"/>
              </w:rPr>
            </w:pPr>
            <w:r w:rsidRPr="007D6859">
              <w:rPr>
                <w:rFonts w:ascii="Verdana" w:hAnsi="Verdana"/>
                <w:sz w:val="18"/>
                <w:szCs w:val="18"/>
              </w:rPr>
              <w:t xml:space="preserve">Rent of venue </w:t>
            </w:r>
          </w:p>
        </w:tc>
      </w:tr>
      <w:tr w:rsidR="002602B1" w:rsidRPr="007D6859" w:rsidTr="002602B1">
        <w:tc>
          <w:tcPr>
            <w:tcW w:w="6204" w:type="dxa"/>
            <w:shd w:val="clear" w:color="auto" w:fill="auto"/>
          </w:tcPr>
          <w:p w:rsidR="002602B1" w:rsidRPr="007D6859" w:rsidRDefault="002602B1" w:rsidP="002602B1">
            <w:pPr>
              <w:jc w:val="both"/>
              <w:rPr>
                <w:rFonts w:ascii="Verdana" w:hAnsi="Verdana"/>
                <w:sz w:val="18"/>
                <w:szCs w:val="18"/>
              </w:rPr>
            </w:pPr>
            <w:r w:rsidRPr="007D6859">
              <w:rPr>
                <w:rFonts w:ascii="Verdana" w:hAnsi="Verdana"/>
                <w:sz w:val="18"/>
                <w:szCs w:val="18"/>
              </w:rPr>
              <w:t>Catering</w:t>
            </w:r>
          </w:p>
        </w:tc>
      </w:tr>
      <w:tr w:rsidR="002602B1" w:rsidRPr="007D6859" w:rsidTr="002602B1">
        <w:tc>
          <w:tcPr>
            <w:tcW w:w="6204" w:type="dxa"/>
            <w:shd w:val="clear" w:color="auto" w:fill="auto"/>
          </w:tcPr>
          <w:p w:rsidR="002602B1" w:rsidRPr="007D6859" w:rsidRDefault="002602B1" w:rsidP="002602B1">
            <w:pPr>
              <w:jc w:val="both"/>
              <w:rPr>
                <w:rFonts w:ascii="Verdana" w:hAnsi="Verdana"/>
                <w:sz w:val="18"/>
                <w:szCs w:val="18"/>
              </w:rPr>
            </w:pPr>
            <w:r w:rsidRPr="007D6859">
              <w:rPr>
                <w:rFonts w:ascii="Verdana" w:hAnsi="Verdana"/>
                <w:sz w:val="18"/>
                <w:szCs w:val="18"/>
              </w:rPr>
              <w:lastRenderedPageBreak/>
              <w:t xml:space="preserve">Interpretation </w:t>
            </w:r>
          </w:p>
        </w:tc>
      </w:tr>
      <w:tr w:rsidR="002602B1" w:rsidRPr="007D6859" w:rsidTr="002602B1">
        <w:tc>
          <w:tcPr>
            <w:tcW w:w="6204" w:type="dxa"/>
            <w:shd w:val="clear" w:color="auto" w:fill="auto"/>
          </w:tcPr>
          <w:p w:rsidR="002602B1" w:rsidRPr="007D6859" w:rsidRDefault="002602B1" w:rsidP="002602B1">
            <w:pPr>
              <w:jc w:val="both"/>
              <w:rPr>
                <w:rFonts w:ascii="Verdana" w:hAnsi="Verdana"/>
                <w:sz w:val="18"/>
                <w:szCs w:val="18"/>
              </w:rPr>
            </w:pPr>
            <w:r w:rsidRPr="007D6859">
              <w:rPr>
                <w:rFonts w:ascii="Verdana" w:hAnsi="Verdana"/>
                <w:sz w:val="18"/>
                <w:szCs w:val="18"/>
              </w:rPr>
              <w:t>Registration fee</w:t>
            </w:r>
          </w:p>
        </w:tc>
      </w:tr>
      <w:tr w:rsidR="002602B1" w:rsidRPr="007D6859" w:rsidTr="002602B1">
        <w:tc>
          <w:tcPr>
            <w:tcW w:w="6204" w:type="dxa"/>
            <w:shd w:val="clear" w:color="auto" w:fill="auto"/>
          </w:tcPr>
          <w:p w:rsidR="002602B1" w:rsidRPr="007D6859" w:rsidRDefault="002602B1" w:rsidP="002602B1">
            <w:pPr>
              <w:jc w:val="both"/>
              <w:rPr>
                <w:rFonts w:ascii="Verdana" w:hAnsi="Verdana"/>
                <w:sz w:val="18"/>
                <w:szCs w:val="18"/>
              </w:rPr>
            </w:pPr>
            <w:r w:rsidRPr="007D6859">
              <w:rPr>
                <w:rFonts w:ascii="Verdana" w:hAnsi="Verdana"/>
                <w:sz w:val="18"/>
                <w:szCs w:val="18"/>
              </w:rPr>
              <w:t>Financial management</w:t>
            </w:r>
          </w:p>
        </w:tc>
      </w:tr>
      <w:tr w:rsidR="002602B1" w:rsidRPr="007D6859" w:rsidTr="002602B1">
        <w:tc>
          <w:tcPr>
            <w:tcW w:w="6204" w:type="dxa"/>
            <w:shd w:val="clear" w:color="auto" w:fill="auto"/>
          </w:tcPr>
          <w:p w:rsidR="002602B1" w:rsidRPr="007D6859" w:rsidRDefault="002602B1" w:rsidP="002602B1">
            <w:pPr>
              <w:jc w:val="both"/>
              <w:rPr>
                <w:rFonts w:ascii="Verdana" w:hAnsi="Verdana"/>
                <w:sz w:val="18"/>
                <w:szCs w:val="18"/>
              </w:rPr>
            </w:pPr>
            <w:r w:rsidRPr="007D6859">
              <w:rPr>
                <w:rFonts w:ascii="Verdana" w:hAnsi="Verdana"/>
                <w:sz w:val="18"/>
                <w:szCs w:val="18"/>
              </w:rPr>
              <w:t>Project coordination</w:t>
            </w:r>
          </w:p>
        </w:tc>
      </w:tr>
      <w:tr w:rsidR="002602B1" w:rsidRPr="007D6859" w:rsidTr="002602B1">
        <w:tc>
          <w:tcPr>
            <w:tcW w:w="6204" w:type="dxa"/>
            <w:shd w:val="clear" w:color="auto" w:fill="auto"/>
          </w:tcPr>
          <w:p w:rsidR="002602B1" w:rsidRPr="007D6859" w:rsidRDefault="002602B1" w:rsidP="002602B1">
            <w:pPr>
              <w:jc w:val="both"/>
              <w:rPr>
                <w:rFonts w:ascii="Verdana" w:hAnsi="Verdana"/>
                <w:sz w:val="18"/>
                <w:szCs w:val="18"/>
              </w:rPr>
            </w:pPr>
            <w:r w:rsidRPr="007D6859">
              <w:rPr>
                <w:rFonts w:ascii="Verdana" w:hAnsi="Verdana"/>
                <w:sz w:val="18"/>
                <w:szCs w:val="18"/>
              </w:rPr>
              <w:t>Legal consultancy</w:t>
            </w:r>
          </w:p>
        </w:tc>
      </w:tr>
      <w:tr w:rsidR="002602B1" w:rsidRPr="007D6859" w:rsidTr="002602B1">
        <w:tc>
          <w:tcPr>
            <w:tcW w:w="6204" w:type="dxa"/>
            <w:shd w:val="clear" w:color="auto" w:fill="auto"/>
          </w:tcPr>
          <w:p w:rsidR="002602B1" w:rsidRPr="007D6859" w:rsidRDefault="002602B1" w:rsidP="002602B1">
            <w:pPr>
              <w:jc w:val="both"/>
              <w:rPr>
                <w:rFonts w:ascii="Verdana" w:hAnsi="Verdana"/>
                <w:sz w:val="18"/>
                <w:szCs w:val="18"/>
              </w:rPr>
            </w:pPr>
            <w:proofErr w:type="spellStart"/>
            <w:r w:rsidRPr="007D6859">
              <w:rPr>
                <w:rFonts w:ascii="Verdana" w:hAnsi="Verdana"/>
                <w:sz w:val="18"/>
                <w:szCs w:val="18"/>
              </w:rPr>
              <w:t>Notarial</w:t>
            </w:r>
            <w:proofErr w:type="spellEnd"/>
            <w:r w:rsidRPr="007D6859">
              <w:rPr>
                <w:rFonts w:ascii="Verdana" w:hAnsi="Verdana"/>
                <w:sz w:val="18"/>
                <w:szCs w:val="18"/>
              </w:rPr>
              <w:t xml:space="preserve"> services</w:t>
            </w:r>
          </w:p>
        </w:tc>
      </w:tr>
      <w:tr w:rsidR="002602B1" w:rsidRPr="007D6859" w:rsidTr="002602B1">
        <w:tc>
          <w:tcPr>
            <w:tcW w:w="6204" w:type="dxa"/>
            <w:shd w:val="clear" w:color="auto" w:fill="auto"/>
          </w:tcPr>
          <w:p w:rsidR="002602B1" w:rsidRPr="007D6859" w:rsidRDefault="002602B1" w:rsidP="002602B1">
            <w:pPr>
              <w:jc w:val="both"/>
              <w:rPr>
                <w:rFonts w:ascii="Verdana" w:hAnsi="Verdana"/>
                <w:sz w:val="18"/>
                <w:szCs w:val="18"/>
              </w:rPr>
            </w:pPr>
            <w:r w:rsidRPr="007D6859">
              <w:rPr>
                <w:rFonts w:ascii="Verdana" w:hAnsi="Verdana"/>
                <w:sz w:val="18"/>
                <w:szCs w:val="18"/>
              </w:rPr>
              <w:t>Technical expertise</w:t>
            </w:r>
          </w:p>
        </w:tc>
      </w:tr>
      <w:tr w:rsidR="002602B1" w:rsidRPr="007D6859" w:rsidTr="002602B1">
        <w:tc>
          <w:tcPr>
            <w:tcW w:w="6204" w:type="dxa"/>
            <w:shd w:val="clear" w:color="auto" w:fill="auto"/>
          </w:tcPr>
          <w:p w:rsidR="002602B1" w:rsidRPr="007D6859" w:rsidRDefault="002602B1" w:rsidP="002602B1">
            <w:pPr>
              <w:jc w:val="both"/>
              <w:rPr>
                <w:rFonts w:ascii="Verdana" w:hAnsi="Verdana"/>
                <w:sz w:val="18"/>
                <w:szCs w:val="18"/>
              </w:rPr>
            </w:pPr>
            <w:r w:rsidRPr="007D6859">
              <w:rPr>
                <w:rFonts w:ascii="Verdana" w:hAnsi="Verdana"/>
                <w:sz w:val="18"/>
                <w:szCs w:val="18"/>
              </w:rPr>
              <w:t>Financial expertise</w:t>
            </w:r>
          </w:p>
        </w:tc>
      </w:tr>
      <w:tr w:rsidR="002602B1" w:rsidRPr="007D6859" w:rsidTr="002602B1">
        <w:tc>
          <w:tcPr>
            <w:tcW w:w="6204" w:type="dxa"/>
            <w:shd w:val="clear" w:color="auto" w:fill="auto"/>
          </w:tcPr>
          <w:p w:rsidR="002602B1" w:rsidRPr="007D6859" w:rsidRDefault="002602B1" w:rsidP="002602B1">
            <w:pPr>
              <w:jc w:val="both"/>
              <w:rPr>
                <w:rFonts w:ascii="Verdana" w:hAnsi="Verdana"/>
                <w:sz w:val="18"/>
                <w:szCs w:val="18"/>
              </w:rPr>
            </w:pPr>
            <w:r w:rsidRPr="007D6859">
              <w:rPr>
                <w:rFonts w:ascii="Verdana" w:hAnsi="Verdana"/>
                <w:sz w:val="18"/>
                <w:szCs w:val="18"/>
              </w:rPr>
              <w:t>Other accountancy services</w:t>
            </w:r>
          </w:p>
        </w:tc>
      </w:tr>
      <w:tr w:rsidR="002602B1" w:rsidRPr="007D6859" w:rsidTr="002602B1">
        <w:tc>
          <w:tcPr>
            <w:tcW w:w="6204" w:type="dxa"/>
            <w:shd w:val="clear" w:color="auto" w:fill="auto"/>
          </w:tcPr>
          <w:p w:rsidR="002602B1" w:rsidRPr="007D6859" w:rsidRDefault="002602B1" w:rsidP="002602B1">
            <w:pPr>
              <w:jc w:val="both"/>
              <w:rPr>
                <w:rFonts w:ascii="Verdana" w:hAnsi="Verdana"/>
                <w:sz w:val="18"/>
                <w:szCs w:val="18"/>
              </w:rPr>
            </w:pPr>
            <w:r w:rsidRPr="007D6859">
              <w:rPr>
                <w:rFonts w:ascii="Verdana" w:hAnsi="Verdana"/>
                <w:sz w:val="18"/>
                <w:szCs w:val="18"/>
              </w:rPr>
              <w:t>Intellectual property rights</w:t>
            </w:r>
          </w:p>
        </w:tc>
      </w:tr>
      <w:tr w:rsidR="002602B1" w:rsidRPr="007D6859" w:rsidTr="002602B1">
        <w:tc>
          <w:tcPr>
            <w:tcW w:w="6204" w:type="dxa"/>
            <w:shd w:val="clear" w:color="auto" w:fill="auto"/>
          </w:tcPr>
          <w:p w:rsidR="002602B1" w:rsidRPr="007D6859" w:rsidRDefault="002602B1" w:rsidP="002602B1">
            <w:pPr>
              <w:jc w:val="both"/>
              <w:rPr>
                <w:rFonts w:ascii="Verdana" w:hAnsi="Verdana"/>
                <w:sz w:val="18"/>
                <w:szCs w:val="18"/>
              </w:rPr>
            </w:pPr>
            <w:r w:rsidRPr="007D6859">
              <w:rPr>
                <w:rFonts w:ascii="Verdana" w:hAnsi="Verdana"/>
                <w:sz w:val="18"/>
                <w:szCs w:val="18"/>
              </w:rPr>
              <w:t>Control and audit of the project</w:t>
            </w:r>
          </w:p>
        </w:tc>
      </w:tr>
      <w:tr w:rsidR="002602B1" w:rsidRPr="007D6859" w:rsidTr="002602B1">
        <w:tc>
          <w:tcPr>
            <w:tcW w:w="6204" w:type="dxa"/>
            <w:shd w:val="clear" w:color="auto" w:fill="auto"/>
          </w:tcPr>
          <w:p w:rsidR="002602B1" w:rsidRPr="007D6859" w:rsidRDefault="002602B1" w:rsidP="002602B1">
            <w:pPr>
              <w:jc w:val="both"/>
              <w:rPr>
                <w:rFonts w:ascii="Verdana" w:hAnsi="Verdana"/>
                <w:sz w:val="18"/>
                <w:szCs w:val="18"/>
              </w:rPr>
            </w:pPr>
            <w:r w:rsidRPr="007D6859">
              <w:rPr>
                <w:rFonts w:ascii="Verdana" w:hAnsi="Verdana"/>
                <w:sz w:val="18"/>
                <w:szCs w:val="18"/>
              </w:rPr>
              <w:t>External first level controllers</w:t>
            </w:r>
          </w:p>
        </w:tc>
      </w:tr>
      <w:tr w:rsidR="002602B1" w:rsidRPr="007D6859" w:rsidTr="002602B1">
        <w:tc>
          <w:tcPr>
            <w:tcW w:w="6204" w:type="dxa"/>
            <w:shd w:val="clear" w:color="auto" w:fill="auto"/>
          </w:tcPr>
          <w:p w:rsidR="002602B1" w:rsidRPr="007D6859" w:rsidRDefault="002602B1" w:rsidP="002602B1">
            <w:pPr>
              <w:jc w:val="both"/>
              <w:rPr>
                <w:rFonts w:ascii="Verdana" w:hAnsi="Verdana"/>
                <w:sz w:val="18"/>
                <w:szCs w:val="18"/>
              </w:rPr>
            </w:pPr>
            <w:r w:rsidRPr="007D6859">
              <w:rPr>
                <w:rFonts w:ascii="Verdana" w:hAnsi="Verdana"/>
                <w:sz w:val="18"/>
                <w:szCs w:val="18"/>
              </w:rPr>
              <w:t>Travel and accommodation for experts</w:t>
            </w:r>
            <w:r w:rsidR="00653D14">
              <w:rPr>
                <w:rFonts w:ascii="Verdana" w:hAnsi="Verdana"/>
                <w:sz w:val="18"/>
                <w:szCs w:val="18"/>
              </w:rPr>
              <w:t>/ speakers / chair / service providers</w:t>
            </w:r>
          </w:p>
        </w:tc>
      </w:tr>
      <w:tr w:rsidR="002602B1" w:rsidRPr="007D6859" w:rsidTr="002602B1">
        <w:tc>
          <w:tcPr>
            <w:tcW w:w="6204" w:type="dxa"/>
            <w:shd w:val="clear" w:color="auto" w:fill="auto"/>
          </w:tcPr>
          <w:p w:rsidR="002602B1" w:rsidRPr="007D6859" w:rsidRDefault="002602B1" w:rsidP="002602B1">
            <w:pPr>
              <w:autoSpaceDE w:val="0"/>
              <w:autoSpaceDN w:val="0"/>
              <w:adjustRightInd w:val="0"/>
              <w:jc w:val="both"/>
              <w:rPr>
                <w:rFonts w:ascii="Verdana" w:hAnsi="Verdana"/>
                <w:sz w:val="18"/>
                <w:szCs w:val="18"/>
                <w:lang w:eastAsia="da-DK"/>
              </w:rPr>
            </w:pPr>
            <w:r w:rsidRPr="007D6859">
              <w:rPr>
                <w:rFonts w:ascii="Verdana" w:hAnsi="Verdana"/>
                <w:sz w:val="18"/>
                <w:szCs w:val="18"/>
                <w:lang w:eastAsia="da-DK"/>
              </w:rPr>
              <w:t xml:space="preserve">Advance payments to external service providers, provided this is in line with national rules and has been agreed in the contract </w:t>
            </w:r>
          </w:p>
        </w:tc>
      </w:tr>
    </w:tbl>
    <w:p w:rsidR="00EB7C47" w:rsidRPr="00EB7C47" w:rsidRDefault="00EB7C47" w:rsidP="00EB7C47">
      <w:pPr>
        <w:autoSpaceDE w:val="0"/>
        <w:autoSpaceDN w:val="0"/>
        <w:adjustRightInd w:val="0"/>
        <w:jc w:val="both"/>
        <w:rPr>
          <w:rFonts w:asciiTheme="minorHAnsi" w:hAnsiTheme="minorHAnsi"/>
          <w:b/>
          <w:sz w:val="22"/>
          <w:szCs w:val="22"/>
          <w:lang w:eastAsia="da-DK"/>
        </w:rPr>
      </w:pPr>
    </w:p>
    <w:p w:rsidR="00EB7C47" w:rsidRPr="00EB7C47" w:rsidRDefault="00EB7C47" w:rsidP="00EB7C47">
      <w:pPr>
        <w:rPr>
          <w:rFonts w:asciiTheme="minorHAnsi" w:hAnsiTheme="minorHAnsi"/>
          <w:sz w:val="22"/>
          <w:szCs w:val="22"/>
        </w:rPr>
      </w:pPr>
    </w:p>
    <w:p w:rsidR="00EB7C47" w:rsidRPr="00EB7C47" w:rsidRDefault="00EB7C47" w:rsidP="00EB7C47">
      <w:pPr>
        <w:pStyle w:val="Titre2"/>
        <w:rPr>
          <w:rFonts w:asciiTheme="minorHAnsi" w:hAnsiTheme="minorHAnsi"/>
          <w:b w:val="0"/>
          <w:u w:val="single"/>
        </w:rPr>
      </w:pPr>
      <w:r w:rsidRPr="00EB7C47">
        <w:rPr>
          <w:rFonts w:asciiTheme="minorHAnsi" w:hAnsiTheme="minorHAnsi"/>
          <w:b w:val="0"/>
          <w:u w:val="single"/>
        </w:rPr>
        <w:t xml:space="preserve">Budget Category 5 – Equipment expenditure </w:t>
      </w:r>
    </w:p>
    <w:p w:rsidR="00EB7C47" w:rsidRPr="00EB7C47" w:rsidRDefault="00EB7C47" w:rsidP="00EB7C47">
      <w:pPr>
        <w:jc w:val="both"/>
        <w:rPr>
          <w:rFonts w:asciiTheme="minorHAnsi" w:hAnsiTheme="minorHAnsi"/>
          <w:sz w:val="22"/>
          <w:szCs w:val="22"/>
        </w:rPr>
      </w:pPr>
      <w:r w:rsidRPr="00EB7C47">
        <w:rPr>
          <w:rFonts w:asciiTheme="minorHAnsi" w:hAnsiTheme="minorHAnsi"/>
          <w:sz w:val="22"/>
          <w:szCs w:val="22"/>
        </w:rPr>
        <w:t xml:space="preserve">Expenditure for the financing of equipment purchased, rented or leased by a partner, necessary to achieve objectives of the project. This includes costs of equipment already in possession by the partner organisation and used to carry out project activities. </w:t>
      </w:r>
    </w:p>
    <w:p w:rsidR="00EB7C47" w:rsidRPr="00EB7C47" w:rsidRDefault="00EB7C47" w:rsidP="00EB7C47">
      <w:pPr>
        <w:jc w:val="both"/>
        <w:rPr>
          <w:rFonts w:asciiTheme="minorHAnsi" w:hAnsiTheme="minorHAnsi"/>
          <w:sz w:val="22"/>
          <w:szCs w:val="22"/>
        </w:rPr>
      </w:pPr>
    </w:p>
    <w:p w:rsidR="00EB7C47" w:rsidRPr="00EB7C47" w:rsidRDefault="00EB7C47" w:rsidP="00EB7C47">
      <w:pPr>
        <w:pStyle w:val="Corpsdetexte"/>
        <w:rPr>
          <w:rFonts w:asciiTheme="minorHAnsi" w:hAnsiTheme="minorHAnsi"/>
          <w:sz w:val="22"/>
          <w:szCs w:val="22"/>
        </w:rPr>
      </w:pPr>
      <w:r w:rsidRPr="00EB7C47">
        <w:rPr>
          <w:rFonts w:asciiTheme="minorHAnsi" w:hAnsiTheme="minorHAnsi"/>
          <w:sz w:val="22"/>
          <w:szCs w:val="22"/>
        </w:rPr>
        <w:t xml:space="preserve">In the context of the URBACT programme, this category usually refers to IT equipment such as a computer, laptop or a printer necessary for project coordination and financial management purposes. Due to the nature of the URBACT III projects, cost for equipment shall be moderate and clearly justified in the Application form.  </w:t>
      </w:r>
    </w:p>
    <w:p w:rsidR="00EB7C47" w:rsidRPr="00EB7C47" w:rsidRDefault="00093B7D" w:rsidP="00EB7C47">
      <w:pPr>
        <w:pStyle w:val="Corpsdetexte"/>
        <w:rPr>
          <w:rFonts w:asciiTheme="minorHAnsi" w:hAnsiTheme="minorHAnsi"/>
          <w:sz w:val="22"/>
          <w:szCs w:val="22"/>
        </w:rPr>
      </w:pPr>
      <w:r>
        <w:rPr>
          <w:rFonts w:asciiTheme="minorHAnsi" w:hAnsiTheme="minorHAnsi"/>
          <w:sz w:val="22"/>
          <w:szCs w:val="22"/>
        </w:rPr>
        <w:t>Usua</w:t>
      </w:r>
      <w:r w:rsidRPr="00EB7C47">
        <w:rPr>
          <w:rFonts w:asciiTheme="minorHAnsi" w:hAnsiTheme="minorHAnsi"/>
          <w:sz w:val="22"/>
          <w:szCs w:val="22"/>
        </w:rPr>
        <w:t>lly</w:t>
      </w:r>
      <w:r w:rsidR="00EB7C47" w:rsidRPr="00EB7C47">
        <w:rPr>
          <w:rFonts w:asciiTheme="minorHAnsi" w:hAnsiTheme="minorHAnsi"/>
          <w:sz w:val="22"/>
          <w:szCs w:val="22"/>
        </w:rPr>
        <w:t xml:space="preserve">, the purchase should be made </w:t>
      </w:r>
      <w:r>
        <w:rPr>
          <w:rFonts w:asciiTheme="minorHAnsi" w:hAnsiTheme="minorHAnsi"/>
          <w:sz w:val="22"/>
          <w:szCs w:val="22"/>
        </w:rPr>
        <w:t xml:space="preserve">in the </w:t>
      </w:r>
      <w:r w:rsidR="00653D14">
        <w:rPr>
          <w:rFonts w:asciiTheme="minorHAnsi" w:hAnsiTheme="minorHAnsi"/>
          <w:sz w:val="22"/>
          <w:szCs w:val="22"/>
        </w:rPr>
        <w:t xml:space="preserve">first </w:t>
      </w:r>
      <w:r>
        <w:rPr>
          <w:rFonts w:asciiTheme="minorHAnsi" w:hAnsiTheme="minorHAnsi"/>
          <w:sz w:val="22"/>
          <w:szCs w:val="22"/>
        </w:rPr>
        <w:t>6 months of</w:t>
      </w:r>
      <w:r w:rsidR="00EB7C47" w:rsidRPr="00EB7C47">
        <w:rPr>
          <w:rFonts w:asciiTheme="minorHAnsi" w:hAnsiTheme="minorHAnsi"/>
          <w:sz w:val="22"/>
          <w:szCs w:val="22"/>
        </w:rPr>
        <w:t xml:space="preserve"> the project</w:t>
      </w:r>
      <w:r>
        <w:rPr>
          <w:rFonts w:asciiTheme="minorHAnsi" w:hAnsiTheme="minorHAnsi"/>
          <w:sz w:val="22"/>
          <w:szCs w:val="22"/>
        </w:rPr>
        <w:t xml:space="preserve"> Phase 2</w:t>
      </w:r>
      <w:r w:rsidR="00EB7C47" w:rsidRPr="00EB7C47">
        <w:rPr>
          <w:rFonts w:asciiTheme="minorHAnsi" w:hAnsiTheme="minorHAnsi"/>
          <w:sz w:val="22"/>
          <w:szCs w:val="22"/>
        </w:rPr>
        <w:t>. As the purchase of equipment cannot be a core element in an URBACT project, it should remain exceptional.</w:t>
      </w:r>
    </w:p>
    <w:p w:rsidR="00EB7C47" w:rsidRPr="00EB7C47" w:rsidRDefault="00EB7C47" w:rsidP="00EB7C47">
      <w:pPr>
        <w:autoSpaceDE w:val="0"/>
        <w:autoSpaceDN w:val="0"/>
        <w:adjustRightInd w:val="0"/>
        <w:jc w:val="both"/>
        <w:rPr>
          <w:rFonts w:asciiTheme="minorHAnsi" w:hAnsiTheme="minorHAnsi"/>
          <w:i/>
          <w:iCs/>
          <w:color w:val="000000"/>
          <w:sz w:val="22"/>
          <w:szCs w:val="22"/>
          <w:u w:val="single"/>
          <w:lang w:eastAsia="da-DK"/>
        </w:rPr>
      </w:pPr>
      <w:r w:rsidRPr="00EB7C47">
        <w:rPr>
          <w:rFonts w:asciiTheme="minorHAnsi" w:hAnsiTheme="minorHAnsi"/>
          <w:i/>
          <w:color w:val="000000"/>
          <w:sz w:val="22"/>
          <w:szCs w:val="22"/>
          <w:u w:val="single"/>
          <w:lang w:eastAsia="da-DK"/>
        </w:rPr>
        <w:t>General principles</w:t>
      </w:r>
    </w:p>
    <w:p w:rsidR="00794BE4" w:rsidRDefault="00EB7C47">
      <w:pPr>
        <w:numPr>
          <w:ilvl w:val="0"/>
          <w:numId w:val="73"/>
        </w:numPr>
        <w:autoSpaceDE w:val="0"/>
        <w:autoSpaceDN w:val="0"/>
        <w:adjustRightInd w:val="0"/>
        <w:jc w:val="both"/>
        <w:rPr>
          <w:rFonts w:asciiTheme="minorHAnsi" w:hAnsiTheme="minorHAnsi"/>
          <w:color w:val="000000"/>
          <w:sz w:val="22"/>
          <w:szCs w:val="22"/>
          <w:lang w:eastAsia="da-DK"/>
        </w:rPr>
      </w:pPr>
      <w:r w:rsidRPr="00EB7C47">
        <w:rPr>
          <w:rFonts w:asciiTheme="minorHAnsi" w:hAnsiTheme="minorHAnsi"/>
          <w:sz w:val="22"/>
          <w:szCs w:val="22"/>
          <w:lang w:eastAsia="da-DK"/>
        </w:rPr>
        <w:t xml:space="preserve">Costs of equipment </w:t>
      </w:r>
      <w:r w:rsidRPr="00EB7C47">
        <w:rPr>
          <w:rFonts w:asciiTheme="minorHAnsi" w:hAnsiTheme="minorHAnsi"/>
          <w:color w:val="000000"/>
          <w:sz w:val="22"/>
          <w:szCs w:val="22"/>
          <w:lang w:eastAsia="da-DK"/>
        </w:rPr>
        <w:t>are eligible if they have been approved by the programme.</w:t>
      </w:r>
    </w:p>
    <w:p w:rsidR="00794BE4" w:rsidRDefault="00EB7C47">
      <w:pPr>
        <w:numPr>
          <w:ilvl w:val="0"/>
          <w:numId w:val="73"/>
        </w:numPr>
        <w:autoSpaceDE w:val="0"/>
        <w:autoSpaceDN w:val="0"/>
        <w:adjustRightInd w:val="0"/>
        <w:jc w:val="both"/>
        <w:rPr>
          <w:rFonts w:asciiTheme="minorHAnsi" w:hAnsiTheme="minorHAnsi"/>
          <w:color w:val="000000"/>
          <w:sz w:val="22"/>
          <w:szCs w:val="22"/>
          <w:lang w:eastAsia="da-DK"/>
        </w:rPr>
      </w:pPr>
      <w:r w:rsidRPr="00EB7C47">
        <w:rPr>
          <w:rFonts w:asciiTheme="minorHAnsi" w:hAnsiTheme="minorHAnsi"/>
          <w:sz w:val="22"/>
          <w:szCs w:val="22"/>
          <w:lang w:eastAsia="da-DK"/>
        </w:rPr>
        <w:t>Costs of equipment are eligible if no other EU funds have contributed towards financing of the same expenditure item, i.e. no double funding is permissible (ref: Article 65(11) Common Provisions Regulation (EU) No 1303/2013).</w:t>
      </w:r>
    </w:p>
    <w:p w:rsidR="00794BE4" w:rsidRDefault="00EB7C47">
      <w:pPr>
        <w:numPr>
          <w:ilvl w:val="0"/>
          <w:numId w:val="73"/>
        </w:numPr>
        <w:autoSpaceDE w:val="0"/>
        <w:autoSpaceDN w:val="0"/>
        <w:adjustRightInd w:val="0"/>
        <w:jc w:val="both"/>
        <w:rPr>
          <w:rFonts w:asciiTheme="minorHAnsi" w:hAnsiTheme="minorHAnsi"/>
          <w:color w:val="000000"/>
          <w:sz w:val="22"/>
          <w:szCs w:val="22"/>
          <w:lang w:eastAsia="da-DK"/>
        </w:rPr>
      </w:pPr>
      <w:r w:rsidRPr="00EB7C47">
        <w:rPr>
          <w:rFonts w:asciiTheme="minorHAnsi" w:hAnsiTheme="minorHAnsi"/>
          <w:bCs/>
          <w:color w:val="000000"/>
          <w:sz w:val="22"/>
          <w:szCs w:val="22"/>
          <w:lang w:eastAsia="da-DK"/>
        </w:rPr>
        <w:t>All costs are subject to applicable public procurement rules and each partner organisation is responsible for ensuring that these rules have been respected.</w:t>
      </w:r>
    </w:p>
    <w:p w:rsidR="00EB7C47" w:rsidRPr="00EB7C47" w:rsidRDefault="00EB7C47" w:rsidP="00EB7C47">
      <w:pPr>
        <w:jc w:val="both"/>
        <w:rPr>
          <w:rFonts w:asciiTheme="minorHAnsi" w:hAnsiTheme="minorHAnsi"/>
          <w:sz w:val="22"/>
          <w:szCs w:val="22"/>
        </w:rPr>
      </w:pPr>
    </w:p>
    <w:p w:rsidR="00EB7C47" w:rsidRPr="00EB7C47" w:rsidRDefault="00EB7C47" w:rsidP="00EB7C47">
      <w:pPr>
        <w:autoSpaceDE w:val="0"/>
        <w:autoSpaceDN w:val="0"/>
        <w:adjustRightInd w:val="0"/>
        <w:jc w:val="both"/>
        <w:rPr>
          <w:rFonts w:asciiTheme="minorHAnsi" w:hAnsiTheme="minorHAnsi"/>
          <w:i/>
          <w:iCs/>
          <w:color w:val="000000"/>
          <w:sz w:val="22"/>
          <w:szCs w:val="22"/>
          <w:u w:val="single"/>
          <w:lang w:eastAsia="da-DK"/>
        </w:rPr>
      </w:pPr>
      <w:r w:rsidRPr="00EB7C47">
        <w:rPr>
          <w:rFonts w:asciiTheme="minorHAnsi" w:hAnsiTheme="minorHAnsi"/>
          <w:i/>
          <w:iCs/>
          <w:color w:val="000000"/>
          <w:sz w:val="22"/>
          <w:szCs w:val="22"/>
          <w:u w:val="single"/>
          <w:lang w:eastAsia="da-DK"/>
        </w:rPr>
        <w:t>Claiming equipment costs</w:t>
      </w:r>
    </w:p>
    <w:p w:rsidR="00794BE4" w:rsidRDefault="00EB7C47">
      <w:pPr>
        <w:numPr>
          <w:ilvl w:val="0"/>
          <w:numId w:val="73"/>
        </w:numPr>
        <w:autoSpaceDE w:val="0"/>
        <w:autoSpaceDN w:val="0"/>
        <w:adjustRightInd w:val="0"/>
        <w:jc w:val="both"/>
        <w:rPr>
          <w:rFonts w:asciiTheme="minorHAnsi" w:hAnsiTheme="minorHAnsi"/>
          <w:color w:val="000000"/>
          <w:sz w:val="22"/>
          <w:szCs w:val="22"/>
          <w:lang w:eastAsia="da-DK"/>
        </w:rPr>
      </w:pPr>
      <w:r w:rsidRPr="00EB7C47">
        <w:rPr>
          <w:rFonts w:asciiTheme="minorHAnsi" w:hAnsiTheme="minorHAnsi"/>
          <w:color w:val="000000"/>
          <w:sz w:val="22"/>
          <w:szCs w:val="22"/>
          <w:lang w:eastAsia="da-DK"/>
        </w:rPr>
        <w:t>Purchase cost of equipment is eligible, if it is used solely for the purpose of the project or the target group in line with objectives of the project and incurred and paid within the eligible period.</w:t>
      </w:r>
    </w:p>
    <w:p w:rsidR="00794BE4" w:rsidRDefault="00EB7C47">
      <w:pPr>
        <w:numPr>
          <w:ilvl w:val="0"/>
          <w:numId w:val="73"/>
        </w:numPr>
        <w:autoSpaceDE w:val="0"/>
        <w:autoSpaceDN w:val="0"/>
        <w:adjustRightInd w:val="0"/>
        <w:jc w:val="both"/>
        <w:rPr>
          <w:rFonts w:asciiTheme="minorHAnsi" w:hAnsiTheme="minorHAnsi"/>
          <w:color w:val="000000"/>
          <w:sz w:val="22"/>
          <w:szCs w:val="22"/>
          <w:lang w:eastAsia="da-DK"/>
        </w:rPr>
      </w:pPr>
      <w:r w:rsidRPr="00EB7C47">
        <w:rPr>
          <w:rFonts w:asciiTheme="minorHAnsi" w:hAnsiTheme="minorHAnsi"/>
          <w:color w:val="000000"/>
          <w:sz w:val="22"/>
          <w:szCs w:val="22"/>
          <w:lang w:eastAsia="da-DK"/>
        </w:rPr>
        <w:t xml:space="preserve">For equipment that has been purchased before the project approval but used solely for the project or equipment purchased during the project lifetime but used partially for the project, only a pro rata cost related to the project (duration, degree of use) is eligible. </w:t>
      </w:r>
      <w:r w:rsidRPr="00EB7C47">
        <w:rPr>
          <w:rFonts w:asciiTheme="minorHAnsi" w:hAnsiTheme="minorHAnsi"/>
          <w:sz w:val="22"/>
          <w:szCs w:val="22"/>
          <w:lang w:eastAsia="da-DK"/>
        </w:rPr>
        <w:t>This share has to be calculated according to a justified and equitable method in line with</w:t>
      </w:r>
      <w:r w:rsidRPr="00EB7C47">
        <w:rPr>
          <w:rFonts w:asciiTheme="minorHAnsi" w:hAnsiTheme="minorHAnsi"/>
          <w:sz w:val="22"/>
          <w:szCs w:val="22"/>
        </w:rPr>
        <w:t xml:space="preserve"> the legislation or </w:t>
      </w:r>
      <w:r w:rsidRPr="00EB7C47">
        <w:rPr>
          <w:rFonts w:asciiTheme="minorHAnsi" w:hAnsiTheme="minorHAnsi"/>
          <w:sz w:val="22"/>
          <w:szCs w:val="22"/>
          <w:lang w:eastAsia="da-DK"/>
        </w:rPr>
        <w:t>general accounting policy of the partner organisation.</w:t>
      </w:r>
    </w:p>
    <w:p w:rsidR="00794BE4" w:rsidRDefault="00EB7C47">
      <w:pPr>
        <w:numPr>
          <w:ilvl w:val="0"/>
          <w:numId w:val="73"/>
        </w:numPr>
        <w:autoSpaceDE w:val="0"/>
        <w:autoSpaceDN w:val="0"/>
        <w:adjustRightInd w:val="0"/>
        <w:jc w:val="both"/>
        <w:rPr>
          <w:rFonts w:asciiTheme="minorHAnsi" w:hAnsiTheme="minorHAnsi"/>
          <w:color w:val="000000"/>
          <w:sz w:val="22"/>
          <w:szCs w:val="22"/>
          <w:lang w:eastAsia="da-DK"/>
        </w:rPr>
      </w:pPr>
      <w:r w:rsidRPr="00EB7C47">
        <w:rPr>
          <w:rFonts w:asciiTheme="minorHAnsi" w:hAnsiTheme="minorHAnsi"/>
          <w:color w:val="000000"/>
          <w:sz w:val="22"/>
          <w:szCs w:val="22"/>
          <w:lang w:eastAsia="da-DK"/>
        </w:rPr>
        <w:t>Depreciation applies if the economic life-time of equipment exceeds the duration of the project (ref. Article 69.2 Common Provisions Regulation (EU) 1303/2013). The cost has to be calculated in accordance with the legislation and general accounting policy of the partner organisation.</w:t>
      </w:r>
    </w:p>
    <w:p w:rsidR="00794BE4" w:rsidRDefault="00EB7C47">
      <w:pPr>
        <w:numPr>
          <w:ilvl w:val="0"/>
          <w:numId w:val="73"/>
        </w:numPr>
        <w:autoSpaceDE w:val="0"/>
        <w:autoSpaceDN w:val="0"/>
        <w:adjustRightInd w:val="0"/>
        <w:jc w:val="both"/>
        <w:rPr>
          <w:rFonts w:asciiTheme="minorHAnsi" w:hAnsiTheme="minorHAnsi"/>
          <w:color w:val="000000"/>
          <w:sz w:val="22"/>
          <w:szCs w:val="22"/>
          <w:lang w:eastAsia="da-DK"/>
        </w:rPr>
      </w:pPr>
      <w:r w:rsidRPr="00EB7C47">
        <w:rPr>
          <w:rFonts w:asciiTheme="minorHAnsi" w:hAnsiTheme="minorHAnsi"/>
          <w:sz w:val="22"/>
          <w:szCs w:val="22"/>
          <w:lang w:eastAsia="da-DK"/>
        </w:rPr>
        <w:t>Full purchase cost of equipment that is not depreciable (e.g. low-value asset) is eligible.</w:t>
      </w:r>
    </w:p>
    <w:p w:rsidR="00794BE4" w:rsidRDefault="00EB7C47">
      <w:pPr>
        <w:numPr>
          <w:ilvl w:val="0"/>
          <w:numId w:val="73"/>
        </w:numPr>
        <w:autoSpaceDE w:val="0"/>
        <w:autoSpaceDN w:val="0"/>
        <w:adjustRightInd w:val="0"/>
        <w:jc w:val="both"/>
        <w:rPr>
          <w:rFonts w:asciiTheme="minorHAnsi" w:hAnsiTheme="minorHAnsi"/>
          <w:color w:val="000000"/>
          <w:sz w:val="22"/>
          <w:szCs w:val="22"/>
          <w:lang w:eastAsia="da-DK"/>
        </w:rPr>
      </w:pPr>
      <w:r w:rsidRPr="00EB7C47">
        <w:rPr>
          <w:rFonts w:asciiTheme="minorHAnsi" w:hAnsiTheme="minorHAnsi"/>
          <w:color w:val="000000"/>
          <w:sz w:val="22"/>
          <w:szCs w:val="22"/>
          <w:lang w:eastAsia="da-DK"/>
        </w:rPr>
        <w:lastRenderedPageBreak/>
        <w:t xml:space="preserve">Purchase cost of second-hand equipment is eligible, </w:t>
      </w:r>
      <w:r w:rsidRPr="00EB7C47">
        <w:rPr>
          <w:rFonts w:asciiTheme="minorHAnsi" w:hAnsiTheme="minorHAnsi"/>
          <w:sz w:val="22"/>
          <w:szCs w:val="22"/>
          <w:lang w:eastAsia="da-DK"/>
        </w:rPr>
        <w:t xml:space="preserve">provided the equipment complies with applicable norms and standards and its price does not exceed the generally accepted price on the market. </w:t>
      </w:r>
    </w:p>
    <w:p w:rsidR="00794BE4" w:rsidRDefault="00CA34F0">
      <w:pPr>
        <w:numPr>
          <w:ilvl w:val="0"/>
          <w:numId w:val="74"/>
        </w:numPr>
        <w:autoSpaceDE w:val="0"/>
        <w:autoSpaceDN w:val="0"/>
        <w:adjustRightInd w:val="0"/>
        <w:jc w:val="both"/>
        <w:rPr>
          <w:rFonts w:asciiTheme="minorHAnsi" w:hAnsiTheme="minorHAnsi"/>
          <w:color w:val="000000"/>
          <w:sz w:val="22"/>
          <w:szCs w:val="22"/>
          <w:lang w:eastAsia="da-DK"/>
        </w:rPr>
      </w:pPr>
      <w:r>
        <w:rPr>
          <w:rFonts w:asciiTheme="minorHAnsi" w:hAnsiTheme="minorHAnsi"/>
          <w:sz w:val="22"/>
          <w:szCs w:val="22"/>
          <w:lang w:eastAsia="da-DK"/>
        </w:rPr>
        <w:t>As a general rule, p</w:t>
      </w:r>
      <w:r w:rsidR="00EB7C47" w:rsidRPr="00EB7C47">
        <w:rPr>
          <w:rFonts w:asciiTheme="minorHAnsi" w:hAnsiTheme="minorHAnsi"/>
          <w:sz w:val="22"/>
          <w:szCs w:val="22"/>
          <w:lang w:eastAsia="da-DK"/>
        </w:rPr>
        <w:t xml:space="preserve">rovision of equipment as in-kind contribution is eligible </w:t>
      </w:r>
      <w:r w:rsidR="00EB7C47" w:rsidRPr="00EB7C47">
        <w:rPr>
          <w:rFonts w:asciiTheme="minorHAnsi" w:hAnsiTheme="minorHAnsi"/>
          <w:sz w:val="22"/>
          <w:szCs w:val="22"/>
        </w:rPr>
        <w:t xml:space="preserve">(ref: Article 69.1 </w:t>
      </w:r>
      <w:r w:rsidR="00EB7C47" w:rsidRPr="00EB7C47">
        <w:rPr>
          <w:rFonts w:asciiTheme="minorHAnsi" w:hAnsiTheme="minorHAnsi"/>
          <w:sz w:val="22"/>
          <w:szCs w:val="22"/>
          <w:lang w:eastAsia="da-DK"/>
        </w:rPr>
        <w:t>Common Provisions Regulation (EU) No 1303/2013), provided that the value of the contribution does not exceed the generally accepted price on the market and it can be independently assessed and verified.</w:t>
      </w:r>
      <w:r>
        <w:rPr>
          <w:rFonts w:asciiTheme="minorHAnsi" w:hAnsiTheme="minorHAnsi"/>
          <w:sz w:val="22"/>
          <w:szCs w:val="22"/>
          <w:lang w:eastAsia="da-DK"/>
        </w:rPr>
        <w:t xml:space="preserve"> However, some </w:t>
      </w:r>
      <w:r w:rsidR="003B4103">
        <w:rPr>
          <w:rFonts w:asciiTheme="minorHAnsi" w:hAnsiTheme="minorHAnsi"/>
          <w:sz w:val="22"/>
          <w:szCs w:val="22"/>
          <w:lang w:eastAsia="da-DK"/>
        </w:rPr>
        <w:t>countries</w:t>
      </w:r>
      <w:r>
        <w:rPr>
          <w:rFonts w:asciiTheme="minorHAnsi" w:hAnsiTheme="minorHAnsi"/>
          <w:sz w:val="22"/>
          <w:szCs w:val="22"/>
          <w:lang w:eastAsia="da-DK"/>
        </w:rPr>
        <w:t xml:space="preserve"> </w:t>
      </w:r>
      <w:r w:rsidRPr="00CA34F0">
        <w:rPr>
          <w:rFonts w:ascii="Calibri" w:hAnsi="Calibri"/>
          <w:sz w:val="22"/>
          <w:szCs w:val="22"/>
          <w:lang w:eastAsia="da-DK"/>
        </w:rPr>
        <w:t xml:space="preserve">may establish </w:t>
      </w:r>
      <w:r>
        <w:rPr>
          <w:rFonts w:asciiTheme="minorHAnsi" w:hAnsiTheme="minorHAnsi"/>
          <w:sz w:val="22"/>
          <w:szCs w:val="22"/>
          <w:lang w:eastAsia="da-DK"/>
        </w:rPr>
        <w:t>in their national control guidelines</w:t>
      </w:r>
      <w:r w:rsidRPr="00CA34F0">
        <w:rPr>
          <w:rFonts w:asciiTheme="minorHAnsi" w:hAnsiTheme="minorHAnsi"/>
          <w:sz w:val="22"/>
          <w:szCs w:val="22"/>
          <w:lang w:eastAsia="da-DK"/>
        </w:rPr>
        <w:t xml:space="preserve"> </w:t>
      </w:r>
      <w:r w:rsidRPr="00CA34F0">
        <w:rPr>
          <w:rFonts w:ascii="Calibri" w:hAnsi="Calibri"/>
          <w:sz w:val="22"/>
          <w:szCs w:val="22"/>
          <w:lang w:eastAsia="da-DK"/>
        </w:rPr>
        <w:t>that no in-kind contribution is eligible under this budget line</w:t>
      </w:r>
      <w:r>
        <w:rPr>
          <w:rFonts w:asciiTheme="minorHAnsi" w:hAnsiTheme="minorHAnsi"/>
          <w:sz w:val="22"/>
          <w:szCs w:val="22"/>
          <w:lang w:eastAsia="da-DK"/>
        </w:rPr>
        <w:t>.</w:t>
      </w:r>
    </w:p>
    <w:p w:rsidR="00EB7C47" w:rsidRPr="00EB7C47" w:rsidRDefault="00EB7C47" w:rsidP="00EB7C47">
      <w:pPr>
        <w:autoSpaceDE w:val="0"/>
        <w:autoSpaceDN w:val="0"/>
        <w:adjustRightInd w:val="0"/>
        <w:ind w:left="720"/>
        <w:jc w:val="both"/>
        <w:rPr>
          <w:rFonts w:asciiTheme="minorHAnsi" w:hAnsiTheme="minorHAnsi"/>
          <w:color w:val="000000"/>
          <w:sz w:val="22"/>
          <w:szCs w:val="22"/>
          <w:lang w:eastAsia="da-DK"/>
        </w:rPr>
      </w:pPr>
    </w:p>
    <w:p w:rsidR="00EB7C47" w:rsidRPr="00EB7C47" w:rsidRDefault="00EB7C47" w:rsidP="00EB7C47">
      <w:pPr>
        <w:autoSpaceDE w:val="0"/>
        <w:autoSpaceDN w:val="0"/>
        <w:adjustRightInd w:val="0"/>
        <w:jc w:val="both"/>
        <w:rPr>
          <w:rFonts w:asciiTheme="minorHAnsi" w:hAnsiTheme="minorHAnsi"/>
          <w:color w:val="000000"/>
          <w:sz w:val="22"/>
          <w:szCs w:val="22"/>
          <w:lang w:eastAsia="da-DK"/>
        </w:rPr>
      </w:pPr>
      <w:r w:rsidRPr="00EB7C47">
        <w:rPr>
          <w:rFonts w:asciiTheme="minorHAnsi" w:hAnsiTheme="minorHAnsi"/>
          <w:color w:val="000000"/>
          <w:sz w:val="22"/>
          <w:szCs w:val="22"/>
          <w:lang w:eastAsia="da-DK"/>
        </w:rPr>
        <w:t>The following main documents must be available for control purposes:</w:t>
      </w:r>
    </w:p>
    <w:p w:rsidR="00794BE4" w:rsidRDefault="00EB7C47">
      <w:pPr>
        <w:numPr>
          <w:ilvl w:val="0"/>
          <w:numId w:val="75"/>
        </w:numPr>
        <w:autoSpaceDE w:val="0"/>
        <w:autoSpaceDN w:val="0"/>
        <w:adjustRightInd w:val="0"/>
        <w:jc w:val="both"/>
        <w:rPr>
          <w:rFonts w:asciiTheme="minorHAnsi" w:hAnsiTheme="minorHAnsi"/>
          <w:color w:val="000000"/>
          <w:sz w:val="22"/>
          <w:szCs w:val="22"/>
          <w:lang w:eastAsia="da-DK"/>
        </w:rPr>
      </w:pPr>
      <w:r w:rsidRPr="00EB7C47">
        <w:rPr>
          <w:rFonts w:asciiTheme="minorHAnsi" w:hAnsiTheme="minorHAnsi"/>
          <w:color w:val="000000"/>
          <w:sz w:val="22"/>
          <w:szCs w:val="22"/>
          <w:lang w:eastAsia="da-DK"/>
        </w:rPr>
        <w:t>Evidence of the procurement process (announcement, selection, award) in line with the national procurement rules or the EU procurement rules depending on the amount of the contract.</w:t>
      </w:r>
    </w:p>
    <w:p w:rsidR="005E2B89" w:rsidRDefault="005E2B89">
      <w:pPr>
        <w:numPr>
          <w:ilvl w:val="0"/>
          <w:numId w:val="75"/>
        </w:numPr>
        <w:autoSpaceDE w:val="0"/>
        <w:autoSpaceDN w:val="0"/>
        <w:adjustRightInd w:val="0"/>
        <w:jc w:val="both"/>
        <w:rPr>
          <w:rFonts w:asciiTheme="minorHAnsi" w:hAnsiTheme="minorHAnsi"/>
          <w:color w:val="000000"/>
          <w:sz w:val="22"/>
          <w:szCs w:val="22"/>
          <w:lang w:eastAsia="da-DK"/>
        </w:rPr>
      </w:pPr>
      <w:r>
        <w:rPr>
          <w:rFonts w:asciiTheme="minorHAnsi" w:hAnsiTheme="minorHAnsi"/>
          <w:color w:val="000000"/>
          <w:sz w:val="22"/>
          <w:szCs w:val="22"/>
          <w:lang w:eastAsia="da-DK"/>
        </w:rPr>
        <w:t>The contract for equipment</w:t>
      </w:r>
    </w:p>
    <w:p w:rsidR="00794BE4" w:rsidRDefault="00EB7C47">
      <w:pPr>
        <w:numPr>
          <w:ilvl w:val="0"/>
          <w:numId w:val="75"/>
        </w:numPr>
        <w:autoSpaceDE w:val="0"/>
        <w:autoSpaceDN w:val="0"/>
        <w:adjustRightInd w:val="0"/>
        <w:jc w:val="both"/>
        <w:rPr>
          <w:rFonts w:asciiTheme="minorHAnsi" w:hAnsiTheme="minorHAnsi"/>
          <w:color w:val="000000"/>
          <w:sz w:val="22"/>
          <w:szCs w:val="22"/>
          <w:lang w:eastAsia="da-DK"/>
        </w:rPr>
      </w:pPr>
      <w:r w:rsidRPr="00EB7C47">
        <w:rPr>
          <w:rFonts w:asciiTheme="minorHAnsi" w:hAnsiTheme="minorHAnsi"/>
          <w:color w:val="000000"/>
          <w:sz w:val="22"/>
          <w:szCs w:val="22"/>
          <w:lang w:eastAsia="da-DK"/>
        </w:rPr>
        <w:t xml:space="preserve">Invoice (or a supporting document having equivalent probative value to invoices, in the case of depreciation) providing all relevant information </w:t>
      </w:r>
      <w:r w:rsidRPr="00EB7C47">
        <w:rPr>
          <w:rFonts w:asciiTheme="minorHAnsi" w:hAnsiTheme="minorHAnsi"/>
          <w:sz w:val="22"/>
          <w:szCs w:val="22"/>
          <w:lang w:eastAsia="da-DK"/>
        </w:rPr>
        <w:t>in line with the applicable accountancy rules.</w:t>
      </w:r>
    </w:p>
    <w:p w:rsidR="00794BE4" w:rsidRDefault="00EB7C47">
      <w:pPr>
        <w:numPr>
          <w:ilvl w:val="0"/>
          <w:numId w:val="75"/>
        </w:numPr>
        <w:autoSpaceDE w:val="0"/>
        <w:autoSpaceDN w:val="0"/>
        <w:adjustRightInd w:val="0"/>
        <w:jc w:val="both"/>
        <w:rPr>
          <w:rFonts w:asciiTheme="minorHAnsi" w:hAnsiTheme="minorHAnsi"/>
          <w:color w:val="000000"/>
          <w:sz w:val="22"/>
          <w:szCs w:val="22"/>
          <w:lang w:eastAsia="da-DK"/>
        </w:rPr>
      </w:pPr>
      <w:r w:rsidRPr="00EB7C47">
        <w:rPr>
          <w:rFonts w:asciiTheme="minorHAnsi" w:hAnsiTheme="minorHAnsi"/>
          <w:color w:val="000000"/>
          <w:sz w:val="22"/>
          <w:szCs w:val="22"/>
          <w:lang w:eastAsia="da-DK"/>
        </w:rPr>
        <w:t>Calculation scheme of depreciation.</w:t>
      </w:r>
    </w:p>
    <w:p w:rsidR="00794BE4" w:rsidRDefault="00EB7C47">
      <w:pPr>
        <w:numPr>
          <w:ilvl w:val="0"/>
          <w:numId w:val="75"/>
        </w:numPr>
        <w:autoSpaceDE w:val="0"/>
        <w:autoSpaceDN w:val="0"/>
        <w:adjustRightInd w:val="0"/>
        <w:jc w:val="both"/>
        <w:rPr>
          <w:rFonts w:asciiTheme="minorHAnsi" w:hAnsiTheme="minorHAnsi"/>
          <w:color w:val="000000"/>
          <w:sz w:val="22"/>
          <w:szCs w:val="22"/>
          <w:lang w:eastAsia="da-DK"/>
        </w:rPr>
      </w:pPr>
      <w:r w:rsidRPr="00EB7C47">
        <w:rPr>
          <w:rFonts w:asciiTheme="minorHAnsi" w:hAnsiTheme="minorHAnsi"/>
          <w:color w:val="000000"/>
          <w:sz w:val="22"/>
          <w:szCs w:val="22"/>
          <w:lang w:eastAsia="da-DK"/>
        </w:rPr>
        <w:t>Proof of payment</w:t>
      </w:r>
      <w:r w:rsidRPr="00EB7C47">
        <w:rPr>
          <w:rFonts w:asciiTheme="minorHAnsi" w:hAnsiTheme="minorHAnsi"/>
          <w:sz w:val="22"/>
          <w:szCs w:val="22"/>
        </w:rPr>
        <w:t>.</w:t>
      </w:r>
    </w:p>
    <w:p w:rsidR="00EB7C47" w:rsidRPr="00EB7C47" w:rsidRDefault="00EB7C47" w:rsidP="00EB7C47">
      <w:pPr>
        <w:autoSpaceDE w:val="0"/>
        <w:autoSpaceDN w:val="0"/>
        <w:adjustRightInd w:val="0"/>
        <w:jc w:val="both"/>
        <w:rPr>
          <w:rFonts w:asciiTheme="minorHAnsi" w:hAnsiTheme="minorHAnsi"/>
          <w:iCs/>
          <w:color w:val="000000"/>
          <w:sz w:val="22"/>
          <w:szCs w:val="22"/>
          <w:lang w:eastAsia="da-DK"/>
        </w:rPr>
      </w:pPr>
    </w:p>
    <w:p w:rsidR="00EB7C47" w:rsidRPr="00EB7C47" w:rsidRDefault="00EB7C47" w:rsidP="00EB7C47">
      <w:pPr>
        <w:autoSpaceDE w:val="0"/>
        <w:autoSpaceDN w:val="0"/>
        <w:adjustRightInd w:val="0"/>
        <w:jc w:val="both"/>
        <w:rPr>
          <w:rFonts w:asciiTheme="minorHAnsi" w:hAnsiTheme="minorHAnsi"/>
          <w:iCs/>
          <w:color w:val="000000"/>
          <w:sz w:val="22"/>
          <w:szCs w:val="22"/>
          <w:lang w:eastAsia="da-DK"/>
        </w:rPr>
      </w:pPr>
    </w:p>
    <w:p w:rsidR="00EB7C47" w:rsidRPr="00EB7C47" w:rsidRDefault="00EB7C47" w:rsidP="00EB7C47">
      <w:pPr>
        <w:autoSpaceDE w:val="0"/>
        <w:autoSpaceDN w:val="0"/>
        <w:adjustRightInd w:val="0"/>
        <w:jc w:val="both"/>
        <w:rPr>
          <w:rFonts w:asciiTheme="minorHAnsi" w:hAnsiTheme="minorHAnsi"/>
          <w:color w:val="000000"/>
          <w:sz w:val="22"/>
          <w:szCs w:val="22"/>
          <w:lang w:eastAsia="da-DK"/>
        </w:rPr>
      </w:pPr>
      <w:r w:rsidRPr="00EB7C47">
        <w:rPr>
          <w:rFonts w:asciiTheme="minorHAnsi" w:hAnsiTheme="minorHAnsi"/>
          <w:color w:val="000000"/>
          <w:sz w:val="22"/>
          <w:szCs w:val="22"/>
          <w:lang w:eastAsia="da-DK"/>
        </w:rPr>
        <w:t xml:space="preserve">A list of cost elements covered by the equipment category of costs is provided in the Commission Delegated Regulation (EU) No 481/2014.  </w:t>
      </w:r>
      <w:r w:rsidR="00A2236E">
        <w:rPr>
          <w:rFonts w:asciiTheme="minorHAnsi" w:hAnsiTheme="minorHAnsi"/>
          <w:color w:val="000000"/>
          <w:sz w:val="22"/>
          <w:szCs w:val="22"/>
          <w:lang w:eastAsia="da-DK"/>
        </w:rPr>
        <w:t>A summary table is outlined below:</w:t>
      </w:r>
    </w:p>
    <w:p w:rsidR="00EB7C47" w:rsidRDefault="00EB7C47" w:rsidP="00EB7C47">
      <w:pPr>
        <w:autoSpaceDE w:val="0"/>
        <w:autoSpaceDN w:val="0"/>
        <w:adjustRightInd w:val="0"/>
        <w:jc w:val="both"/>
        <w:rPr>
          <w:rFonts w:asciiTheme="minorHAnsi" w:hAnsiTheme="minorHAnsi"/>
          <w:color w:val="000000"/>
          <w:sz w:val="22"/>
          <w:szCs w:val="22"/>
          <w:lang w:eastAsia="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04"/>
      </w:tblGrid>
      <w:tr w:rsidR="00A2236E" w:rsidRPr="00276B29" w:rsidTr="00F35B34">
        <w:tc>
          <w:tcPr>
            <w:tcW w:w="6204" w:type="dxa"/>
            <w:shd w:val="clear" w:color="auto" w:fill="auto"/>
          </w:tcPr>
          <w:p w:rsidR="00A2236E" w:rsidRPr="00276B29" w:rsidRDefault="00A2236E" w:rsidP="00F35B34">
            <w:pPr>
              <w:jc w:val="center"/>
              <w:rPr>
                <w:rFonts w:ascii="Verdana" w:hAnsi="Verdana"/>
                <w:b/>
                <w:sz w:val="18"/>
                <w:szCs w:val="18"/>
              </w:rPr>
            </w:pPr>
            <w:r w:rsidRPr="00276B29">
              <w:rPr>
                <w:rFonts w:ascii="Verdana" w:hAnsi="Verdana"/>
                <w:b/>
                <w:sz w:val="18"/>
                <w:szCs w:val="18"/>
              </w:rPr>
              <w:t>Equipment</w:t>
            </w:r>
            <w:r>
              <w:rPr>
                <w:rFonts w:ascii="Verdana" w:hAnsi="Verdana"/>
                <w:b/>
                <w:sz w:val="18"/>
                <w:szCs w:val="18"/>
              </w:rPr>
              <w:t xml:space="preserve"> – eligible costs summary</w:t>
            </w:r>
          </w:p>
        </w:tc>
      </w:tr>
      <w:tr w:rsidR="00A2236E" w:rsidRPr="007D6859" w:rsidTr="00F35B34">
        <w:tc>
          <w:tcPr>
            <w:tcW w:w="6204" w:type="dxa"/>
            <w:shd w:val="clear" w:color="auto" w:fill="auto"/>
          </w:tcPr>
          <w:p w:rsidR="00A2236E" w:rsidRPr="007D6859" w:rsidRDefault="00A2236E" w:rsidP="00F35B34">
            <w:pPr>
              <w:jc w:val="both"/>
              <w:rPr>
                <w:rFonts w:ascii="Verdana" w:hAnsi="Verdana"/>
                <w:sz w:val="18"/>
                <w:szCs w:val="18"/>
              </w:rPr>
            </w:pPr>
            <w:r w:rsidRPr="007D6859">
              <w:rPr>
                <w:rFonts w:ascii="Verdana" w:hAnsi="Verdana"/>
                <w:sz w:val="18"/>
                <w:szCs w:val="18"/>
              </w:rPr>
              <w:t>Office equipment</w:t>
            </w:r>
          </w:p>
        </w:tc>
      </w:tr>
      <w:tr w:rsidR="00A2236E" w:rsidRPr="007D6859" w:rsidTr="00F35B34">
        <w:tc>
          <w:tcPr>
            <w:tcW w:w="6204" w:type="dxa"/>
            <w:shd w:val="clear" w:color="auto" w:fill="auto"/>
          </w:tcPr>
          <w:p w:rsidR="00A2236E" w:rsidRPr="007D6859" w:rsidRDefault="00A2236E" w:rsidP="00F35B34">
            <w:pPr>
              <w:jc w:val="both"/>
              <w:rPr>
                <w:rFonts w:ascii="Verdana" w:hAnsi="Verdana"/>
                <w:sz w:val="18"/>
                <w:szCs w:val="18"/>
              </w:rPr>
            </w:pPr>
            <w:r w:rsidRPr="007D6859">
              <w:rPr>
                <w:rFonts w:ascii="Verdana" w:hAnsi="Verdana"/>
                <w:sz w:val="18"/>
                <w:szCs w:val="18"/>
                <w:lang w:eastAsia="da-DK"/>
              </w:rPr>
              <w:t>Computers</w:t>
            </w:r>
          </w:p>
        </w:tc>
      </w:tr>
      <w:tr w:rsidR="00A2236E" w:rsidRPr="007D6859" w:rsidTr="00F35B34">
        <w:tc>
          <w:tcPr>
            <w:tcW w:w="6204" w:type="dxa"/>
            <w:shd w:val="clear" w:color="auto" w:fill="auto"/>
          </w:tcPr>
          <w:p w:rsidR="00A2236E" w:rsidRPr="007D6859" w:rsidRDefault="00A2236E" w:rsidP="00F35B34">
            <w:pPr>
              <w:jc w:val="both"/>
              <w:rPr>
                <w:rFonts w:ascii="Verdana" w:hAnsi="Verdana"/>
                <w:sz w:val="18"/>
                <w:szCs w:val="18"/>
              </w:rPr>
            </w:pPr>
            <w:r w:rsidRPr="007D6859">
              <w:rPr>
                <w:rFonts w:ascii="Verdana" w:hAnsi="Verdana"/>
                <w:sz w:val="18"/>
                <w:szCs w:val="18"/>
                <w:lang w:eastAsia="da-DK"/>
              </w:rPr>
              <w:t>Monitors</w:t>
            </w:r>
          </w:p>
        </w:tc>
      </w:tr>
      <w:tr w:rsidR="00A2236E" w:rsidRPr="007D6859" w:rsidTr="00F35B34">
        <w:tc>
          <w:tcPr>
            <w:tcW w:w="6204" w:type="dxa"/>
            <w:shd w:val="clear" w:color="auto" w:fill="auto"/>
          </w:tcPr>
          <w:p w:rsidR="00A2236E" w:rsidRPr="007D6859" w:rsidRDefault="00A2236E" w:rsidP="00F35B34">
            <w:pPr>
              <w:jc w:val="both"/>
              <w:rPr>
                <w:rFonts w:ascii="Verdana" w:hAnsi="Verdana"/>
                <w:sz w:val="18"/>
                <w:szCs w:val="18"/>
              </w:rPr>
            </w:pPr>
            <w:r w:rsidRPr="007D6859">
              <w:rPr>
                <w:rFonts w:ascii="Verdana" w:hAnsi="Verdana"/>
                <w:sz w:val="18"/>
                <w:szCs w:val="18"/>
                <w:lang w:eastAsia="da-DK"/>
              </w:rPr>
              <w:t>Printers</w:t>
            </w:r>
          </w:p>
        </w:tc>
      </w:tr>
      <w:tr w:rsidR="00A2236E" w:rsidRPr="007D6859" w:rsidTr="00F35B34">
        <w:tc>
          <w:tcPr>
            <w:tcW w:w="6204" w:type="dxa"/>
            <w:shd w:val="clear" w:color="auto" w:fill="auto"/>
          </w:tcPr>
          <w:p w:rsidR="00A2236E" w:rsidRPr="007D6859" w:rsidRDefault="00A2236E" w:rsidP="00F35B34">
            <w:pPr>
              <w:jc w:val="both"/>
              <w:rPr>
                <w:rFonts w:ascii="Verdana" w:hAnsi="Verdana"/>
                <w:sz w:val="18"/>
                <w:szCs w:val="18"/>
              </w:rPr>
            </w:pPr>
            <w:r w:rsidRPr="007D6859">
              <w:rPr>
                <w:rFonts w:ascii="Verdana" w:hAnsi="Verdana"/>
                <w:sz w:val="18"/>
                <w:szCs w:val="18"/>
                <w:lang w:eastAsia="da-DK"/>
              </w:rPr>
              <w:t>Scanners</w:t>
            </w:r>
          </w:p>
        </w:tc>
      </w:tr>
      <w:tr w:rsidR="00A2236E" w:rsidRPr="007D6859" w:rsidTr="00F35B34">
        <w:tc>
          <w:tcPr>
            <w:tcW w:w="6204" w:type="dxa"/>
            <w:shd w:val="clear" w:color="auto" w:fill="auto"/>
          </w:tcPr>
          <w:p w:rsidR="00A2236E" w:rsidRPr="007D6859" w:rsidRDefault="00A2236E" w:rsidP="00F35B34">
            <w:pPr>
              <w:jc w:val="both"/>
              <w:rPr>
                <w:rFonts w:ascii="Verdana" w:hAnsi="Verdana"/>
                <w:sz w:val="18"/>
                <w:szCs w:val="18"/>
              </w:rPr>
            </w:pPr>
            <w:r w:rsidRPr="007D6859">
              <w:rPr>
                <w:rFonts w:ascii="Verdana" w:hAnsi="Verdana"/>
                <w:sz w:val="18"/>
                <w:szCs w:val="18"/>
                <w:lang w:eastAsia="da-DK"/>
              </w:rPr>
              <w:t>Digital projectors</w:t>
            </w:r>
          </w:p>
        </w:tc>
      </w:tr>
      <w:tr w:rsidR="00A2236E" w:rsidRPr="007D6859" w:rsidTr="00F35B34">
        <w:tc>
          <w:tcPr>
            <w:tcW w:w="6204" w:type="dxa"/>
            <w:shd w:val="clear" w:color="auto" w:fill="auto"/>
          </w:tcPr>
          <w:p w:rsidR="00A2236E" w:rsidRPr="007D6859" w:rsidRDefault="00A2236E" w:rsidP="00F35B34">
            <w:pPr>
              <w:jc w:val="both"/>
              <w:rPr>
                <w:rFonts w:ascii="Verdana" w:hAnsi="Verdana"/>
                <w:sz w:val="18"/>
                <w:szCs w:val="18"/>
              </w:rPr>
            </w:pPr>
            <w:r w:rsidRPr="007D6859">
              <w:rPr>
                <w:rFonts w:ascii="Verdana" w:hAnsi="Verdana"/>
                <w:sz w:val="18"/>
                <w:szCs w:val="18"/>
                <w:lang w:eastAsia="da-DK"/>
              </w:rPr>
              <w:t>Digital/video cameras</w:t>
            </w:r>
          </w:p>
        </w:tc>
      </w:tr>
      <w:tr w:rsidR="00A2236E" w:rsidRPr="007D6859" w:rsidTr="00F35B34">
        <w:tc>
          <w:tcPr>
            <w:tcW w:w="6204" w:type="dxa"/>
            <w:shd w:val="clear" w:color="auto" w:fill="auto"/>
          </w:tcPr>
          <w:p w:rsidR="00A2236E" w:rsidRPr="007D6859" w:rsidRDefault="00A2236E" w:rsidP="00F35B34">
            <w:pPr>
              <w:jc w:val="both"/>
              <w:rPr>
                <w:rFonts w:ascii="Verdana" w:hAnsi="Verdana"/>
                <w:sz w:val="18"/>
                <w:szCs w:val="18"/>
              </w:rPr>
            </w:pPr>
            <w:r w:rsidRPr="007D6859">
              <w:rPr>
                <w:rFonts w:ascii="Verdana" w:hAnsi="Verdana"/>
                <w:sz w:val="18"/>
                <w:szCs w:val="18"/>
              </w:rPr>
              <w:t>IT software</w:t>
            </w:r>
          </w:p>
        </w:tc>
      </w:tr>
      <w:tr w:rsidR="00A2236E" w:rsidRPr="007D6859" w:rsidTr="00F35B34">
        <w:tc>
          <w:tcPr>
            <w:tcW w:w="6204" w:type="dxa"/>
            <w:shd w:val="clear" w:color="auto" w:fill="auto"/>
          </w:tcPr>
          <w:p w:rsidR="00A2236E" w:rsidRPr="007D6859" w:rsidRDefault="00A2236E" w:rsidP="00F35B34">
            <w:pPr>
              <w:jc w:val="both"/>
              <w:rPr>
                <w:rFonts w:ascii="Verdana" w:hAnsi="Verdana"/>
                <w:sz w:val="18"/>
                <w:szCs w:val="18"/>
              </w:rPr>
            </w:pPr>
            <w:r w:rsidRPr="007D6859">
              <w:rPr>
                <w:rFonts w:ascii="Verdana" w:hAnsi="Verdana"/>
                <w:sz w:val="18"/>
                <w:szCs w:val="18"/>
              </w:rPr>
              <w:t>Office furniture</w:t>
            </w:r>
          </w:p>
        </w:tc>
      </w:tr>
      <w:tr w:rsidR="00A2236E" w:rsidRPr="007D6859" w:rsidTr="00F35B34">
        <w:tc>
          <w:tcPr>
            <w:tcW w:w="6204" w:type="dxa"/>
            <w:shd w:val="clear" w:color="auto" w:fill="auto"/>
          </w:tcPr>
          <w:p w:rsidR="00A2236E" w:rsidRPr="007D6859" w:rsidRDefault="00A2236E" w:rsidP="00F35B34">
            <w:pPr>
              <w:jc w:val="both"/>
              <w:rPr>
                <w:rFonts w:ascii="Verdana" w:hAnsi="Verdana"/>
                <w:sz w:val="18"/>
                <w:szCs w:val="18"/>
              </w:rPr>
            </w:pPr>
            <w:r w:rsidRPr="007D6859">
              <w:rPr>
                <w:rFonts w:ascii="Verdana" w:hAnsi="Verdana"/>
                <w:sz w:val="18"/>
                <w:szCs w:val="18"/>
              </w:rPr>
              <w:t>Fittings</w:t>
            </w:r>
          </w:p>
        </w:tc>
      </w:tr>
      <w:tr w:rsidR="00A2236E" w:rsidRPr="007D6859" w:rsidTr="00F35B34">
        <w:tc>
          <w:tcPr>
            <w:tcW w:w="6204" w:type="dxa"/>
            <w:shd w:val="clear" w:color="auto" w:fill="auto"/>
          </w:tcPr>
          <w:p w:rsidR="00A2236E" w:rsidRPr="007D6859" w:rsidRDefault="00A2236E" w:rsidP="00F35B34">
            <w:pPr>
              <w:jc w:val="both"/>
              <w:rPr>
                <w:rFonts w:ascii="Verdana" w:hAnsi="Verdana"/>
                <w:sz w:val="18"/>
                <w:szCs w:val="18"/>
              </w:rPr>
            </w:pPr>
            <w:r w:rsidRPr="007D6859">
              <w:rPr>
                <w:rFonts w:ascii="Verdana" w:hAnsi="Verdana"/>
                <w:sz w:val="18"/>
                <w:szCs w:val="18"/>
              </w:rPr>
              <w:t>Exhibition equipment</w:t>
            </w:r>
          </w:p>
        </w:tc>
      </w:tr>
    </w:tbl>
    <w:p w:rsidR="00A2236E" w:rsidRDefault="00A2236E" w:rsidP="00EB7C47">
      <w:pPr>
        <w:autoSpaceDE w:val="0"/>
        <w:autoSpaceDN w:val="0"/>
        <w:adjustRightInd w:val="0"/>
        <w:jc w:val="both"/>
        <w:rPr>
          <w:rFonts w:asciiTheme="minorHAnsi" w:hAnsiTheme="minorHAnsi"/>
          <w:color w:val="000000"/>
          <w:sz w:val="22"/>
          <w:szCs w:val="22"/>
          <w:lang w:eastAsia="da-DK"/>
        </w:rPr>
      </w:pPr>
    </w:p>
    <w:p w:rsidR="00A2236E" w:rsidRDefault="00A2236E" w:rsidP="00EB7C47">
      <w:pPr>
        <w:autoSpaceDE w:val="0"/>
        <w:autoSpaceDN w:val="0"/>
        <w:adjustRightInd w:val="0"/>
        <w:jc w:val="both"/>
        <w:rPr>
          <w:rFonts w:asciiTheme="minorHAnsi" w:hAnsiTheme="minorHAnsi"/>
          <w:color w:val="000000"/>
          <w:sz w:val="22"/>
          <w:szCs w:val="22"/>
          <w:lang w:eastAsia="da-DK"/>
        </w:rPr>
      </w:pPr>
    </w:p>
    <w:p w:rsidR="00A2236E" w:rsidRDefault="00A2236E" w:rsidP="00EB7C47">
      <w:pPr>
        <w:autoSpaceDE w:val="0"/>
        <w:autoSpaceDN w:val="0"/>
        <w:adjustRightInd w:val="0"/>
        <w:jc w:val="both"/>
        <w:rPr>
          <w:rFonts w:asciiTheme="minorHAnsi" w:hAnsiTheme="minorHAnsi"/>
          <w:color w:val="000000"/>
          <w:sz w:val="22"/>
          <w:szCs w:val="22"/>
          <w:lang w:eastAsia="da-DK"/>
        </w:rPr>
      </w:pPr>
      <w:r>
        <w:rPr>
          <w:rFonts w:asciiTheme="minorHAnsi" w:hAnsiTheme="minorHAnsi"/>
          <w:color w:val="000000"/>
          <w:sz w:val="22"/>
          <w:szCs w:val="22"/>
          <w:lang w:eastAsia="da-DK"/>
        </w:rPr>
        <w:t>A full list covering all budget categories is attached in Annex 1 of this Fact Sheet.  It outlines examples of eligible costs</w:t>
      </w:r>
      <w:r w:rsidR="00DA5BA6">
        <w:rPr>
          <w:rFonts w:asciiTheme="minorHAnsi" w:hAnsiTheme="minorHAnsi"/>
          <w:color w:val="000000"/>
          <w:sz w:val="22"/>
          <w:szCs w:val="22"/>
          <w:lang w:eastAsia="da-DK"/>
        </w:rPr>
        <w:t xml:space="preserve"> for the URBACT programme</w:t>
      </w:r>
      <w:r>
        <w:rPr>
          <w:rFonts w:asciiTheme="minorHAnsi" w:hAnsiTheme="minorHAnsi"/>
          <w:color w:val="000000"/>
          <w:sz w:val="22"/>
          <w:szCs w:val="22"/>
          <w:lang w:eastAsia="da-DK"/>
        </w:rPr>
        <w:t xml:space="preserve"> and lists a number of costs which are not considered eligible according to the EU regulations.</w:t>
      </w:r>
    </w:p>
    <w:p w:rsidR="00A2236E" w:rsidRPr="00EB7C47" w:rsidRDefault="00A2236E" w:rsidP="00EB7C47">
      <w:pPr>
        <w:autoSpaceDE w:val="0"/>
        <w:autoSpaceDN w:val="0"/>
        <w:adjustRightInd w:val="0"/>
        <w:jc w:val="both"/>
        <w:rPr>
          <w:rFonts w:asciiTheme="minorHAnsi" w:hAnsiTheme="minorHAnsi"/>
          <w:color w:val="000000"/>
          <w:sz w:val="22"/>
          <w:szCs w:val="22"/>
          <w:lang w:eastAsia="da-DK"/>
        </w:rPr>
      </w:pPr>
    </w:p>
    <w:p w:rsidR="00EB7C47" w:rsidRPr="00EB7C47" w:rsidRDefault="00EB7C47" w:rsidP="00EB7C47">
      <w:pPr>
        <w:pStyle w:val="Titre2"/>
        <w:rPr>
          <w:rFonts w:asciiTheme="minorHAnsi" w:hAnsiTheme="minorHAnsi"/>
        </w:rPr>
      </w:pPr>
      <w:r w:rsidRPr="00EB7C47">
        <w:rPr>
          <w:rFonts w:asciiTheme="minorHAnsi" w:hAnsiTheme="minorHAnsi"/>
        </w:rPr>
        <w:t>1.2 Other Eligibility Considerations</w:t>
      </w:r>
    </w:p>
    <w:p w:rsidR="00EB7C47" w:rsidRPr="00EB7C47" w:rsidRDefault="00EB7C47" w:rsidP="00EB7C47">
      <w:pPr>
        <w:pStyle w:val="Corpsdetexte"/>
        <w:rPr>
          <w:rFonts w:asciiTheme="minorHAnsi" w:hAnsiTheme="minorHAnsi"/>
          <w:sz w:val="22"/>
          <w:szCs w:val="22"/>
        </w:rPr>
      </w:pPr>
      <w:r w:rsidRPr="00EB7C47">
        <w:rPr>
          <w:rFonts w:asciiTheme="minorHAnsi" w:hAnsiTheme="minorHAnsi"/>
          <w:sz w:val="22"/>
          <w:szCs w:val="22"/>
        </w:rPr>
        <w:t>When projects prepare their budget, it is important to take into account the eligibility rules for ERDF funded expenditure defined in:</w:t>
      </w:r>
    </w:p>
    <w:p w:rsidR="00EB7C47" w:rsidRPr="00EB7C47" w:rsidRDefault="00EB7C47" w:rsidP="00EB7C47">
      <w:pPr>
        <w:numPr>
          <w:ilvl w:val="0"/>
          <w:numId w:val="62"/>
        </w:numPr>
        <w:jc w:val="both"/>
        <w:rPr>
          <w:rFonts w:asciiTheme="minorHAnsi" w:hAnsiTheme="minorHAnsi"/>
          <w:sz w:val="22"/>
          <w:szCs w:val="22"/>
        </w:rPr>
      </w:pPr>
      <w:r w:rsidRPr="00EB7C47">
        <w:rPr>
          <w:rFonts w:asciiTheme="minorHAnsi" w:hAnsiTheme="minorHAnsi"/>
          <w:sz w:val="22"/>
          <w:szCs w:val="22"/>
        </w:rPr>
        <w:t>Regulation (EC) No 1301/2013</w:t>
      </w:r>
    </w:p>
    <w:p w:rsidR="00EB7C47" w:rsidRPr="00EB7C47" w:rsidRDefault="00EB7C47" w:rsidP="00EB7C47">
      <w:pPr>
        <w:numPr>
          <w:ilvl w:val="0"/>
          <w:numId w:val="62"/>
        </w:numPr>
        <w:jc w:val="both"/>
        <w:rPr>
          <w:rFonts w:asciiTheme="minorHAnsi" w:hAnsiTheme="minorHAnsi"/>
          <w:sz w:val="22"/>
          <w:szCs w:val="22"/>
        </w:rPr>
      </w:pPr>
      <w:r w:rsidRPr="00EB7C47">
        <w:rPr>
          <w:rFonts w:asciiTheme="minorHAnsi" w:hAnsiTheme="minorHAnsi"/>
          <w:sz w:val="22"/>
          <w:szCs w:val="22"/>
        </w:rPr>
        <w:t>Regulation (EC) No 1303/2013</w:t>
      </w:r>
    </w:p>
    <w:p w:rsidR="00EB7C47" w:rsidRPr="00EB7C47" w:rsidRDefault="00EB7C47" w:rsidP="00EB7C47">
      <w:pPr>
        <w:numPr>
          <w:ilvl w:val="0"/>
          <w:numId w:val="62"/>
        </w:numPr>
        <w:jc w:val="both"/>
        <w:rPr>
          <w:rFonts w:asciiTheme="minorHAnsi" w:hAnsiTheme="minorHAnsi"/>
          <w:sz w:val="22"/>
          <w:szCs w:val="22"/>
        </w:rPr>
      </w:pPr>
      <w:r w:rsidRPr="00EB7C47">
        <w:rPr>
          <w:rFonts w:asciiTheme="minorHAnsi" w:hAnsiTheme="minorHAnsi"/>
          <w:sz w:val="22"/>
          <w:szCs w:val="22"/>
        </w:rPr>
        <w:t>Regulation (EC) No 1299/2013</w:t>
      </w:r>
    </w:p>
    <w:p w:rsidR="00EB7C47" w:rsidRPr="00EB7C47" w:rsidRDefault="00EB7C47" w:rsidP="00EB7C47">
      <w:pPr>
        <w:numPr>
          <w:ilvl w:val="0"/>
          <w:numId w:val="62"/>
        </w:numPr>
        <w:jc w:val="both"/>
        <w:rPr>
          <w:rFonts w:asciiTheme="minorHAnsi" w:hAnsiTheme="minorHAnsi"/>
          <w:sz w:val="22"/>
          <w:szCs w:val="22"/>
        </w:rPr>
      </w:pPr>
      <w:r w:rsidRPr="00EB7C47">
        <w:rPr>
          <w:rFonts w:asciiTheme="minorHAnsi" w:hAnsiTheme="minorHAnsi"/>
          <w:color w:val="000000"/>
          <w:sz w:val="22"/>
          <w:szCs w:val="22"/>
          <w:lang w:eastAsia="da-DK"/>
        </w:rPr>
        <w:t>Commission Delegated Regulation (EU) 481/2014</w:t>
      </w:r>
    </w:p>
    <w:p w:rsidR="00EB7C47" w:rsidRPr="00EB7C47" w:rsidRDefault="00EB7C47" w:rsidP="00EB7C47">
      <w:pPr>
        <w:numPr>
          <w:ilvl w:val="0"/>
          <w:numId w:val="62"/>
        </w:numPr>
        <w:jc w:val="both"/>
        <w:rPr>
          <w:rFonts w:asciiTheme="minorHAnsi" w:hAnsiTheme="minorHAnsi"/>
          <w:sz w:val="22"/>
          <w:szCs w:val="22"/>
        </w:rPr>
      </w:pPr>
      <w:r w:rsidRPr="00EB7C47">
        <w:rPr>
          <w:rFonts w:asciiTheme="minorHAnsi" w:hAnsiTheme="minorHAnsi"/>
          <w:sz w:val="22"/>
          <w:szCs w:val="22"/>
        </w:rPr>
        <w:t>the rules laid out in the Programme Manual and in other Programme documents</w:t>
      </w:r>
    </w:p>
    <w:p w:rsidR="00EB7C47" w:rsidRPr="00EB7C47" w:rsidRDefault="00EB7C47" w:rsidP="00EB7C47">
      <w:pPr>
        <w:numPr>
          <w:ilvl w:val="0"/>
          <w:numId w:val="62"/>
        </w:numPr>
        <w:jc w:val="both"/>
        <w:rPr>
          <w:rFonts w:asciiTheme="minorHAnsi" w:hAnsiTheme="minorHAnsi"/>
          <w:sz w:val="22"/>
          <w:szCs w:val="22"/>
        </w:rPr>
      </w:pPr>
      <w:r w:rsidRPr="00EB7C47">
        <w:rPr>
          <w:rFonts w:asciiTheme="minorHAnsi" w:hAnsiTheme="minorHAnsi"/>
          <w:sz w:val="22"/>
          <w:szCs w:val="22"/>
        </w:rPr>
        <w:t>the calls for proposals</w:t>
      </w:r>
    </w:p>
    <w:p w:rsidR="00EB7C47" w:rsidRDefault="00EB7C47" w:rsidP="00EB7C47">
      <w:pPr>
        <w:numPr>
          <w:ilvl w:val="0"/>
          <w:numId w:val="62"/>
        </w:numPr>
        <w:jc w:val="both"/>
        <w:rPr>
          <w:rFonts w:asciiTheme="minorHAnsi" w:hAnsiTheme="minorHAnsi"/>
          <w:sz w:val="22"/>
          <w:szCs w:val="22"/>
        </w:rPr>
      </w:pPr>
      <w:r w:rsidRPr="00EB7C47">
        <w:rPr>
          <w:rFonts w:asciiTheme="minorHAnsi" w:hAnsiTheme="minorHAnsi"/>
          <w:sz w:val="22"/>
          <w:szCs w:val="22"/>
        </w:rPr>
        <w:t>the Operational Programme adopted 12 December 2014</w:t>
      </w:r>
    </w:p>
    <w:p w:rsidR="007E3F58" w:rsidRPr="00EB7C47" w:rsidRDefault="007E3F58" w:rsidP="00EB7C47">
      <w:pPr>
        <w:numPr>
          <w:ilvl w:val="0"/>
          <w:numId w:val="62"/>
        </w:numPr>
        <w:jc w:val="both"/>
        <w:rPr>
          <w:rFonts w:asciiTheme="minorHAnsi" w:hAnsiTheme="minorHAnsi"/>
          <w:sz w:val="22"/>
          <w:szCs w:val="22"/>
        </w:rPr>
      </w:pPr>
      <w:r>
        <w:rPr>
          <w:rFonts w:asciiTheme="minorHAnsi" w:hAnsiTheme="minorHAnsi"/>
          <w:sz w:val="22"/>
          <w:szCs w:val="22"/>
        </w:rPr>
        <w:lastRenderedPageBreak/>
        <w:t xml:space="preserve">the </w:t>
      </w:r>
      <w:r w:rsidR="00D94833">
        <w:rPr>
          <w:rFonts w:asciiTheme="minorHAnsi" w:hAnsiTheme="minorHAnsi"/>
          <w:sz w:val="22"/>
          <w:szCs w:val="22"/>
        </w:rPr>
        <w:t xml:space="preserve">relevant </w:t>
      </w:r>
      <w:r>
        <w:rPr>
          <w:rFonts w:asciiTheme="minorHAnsi" w:hAnsiTheme="minorHAnsi"/>
          <w:sz w:val="22"/>
          <w:szCs w:val="22"/>
        </w:rPr>
        <w:t xml:space="preserve">national control guidelines </w:t>
      </w:r>
      <w:r w:rsidR="00D94833" w:rsidRPr="00EB7C47">
        <w:rPr>
          <w:rFonts w:asciiTheme="minorHAnsi" w:hAnsiTheme="minorHAnsi"/>
          <w:sz w:val="22"/>
          <w:szCs w:val="22"/>
        </w:rPr>
        <w:t xml:space="preserve">and internal rules of the </w:t>
      </w:r>
      <w:r w:rsidR="00D94833" w:rsidRPr="00EB7C47">
        <w:rPr>
          <w:rFonts w:asciiTheme="minorHAnsi" w:hAnsiTheme="minorHAnsi"/>
          <w:color w:val="000000"/>
          <w:sz w:val="22"/>
          <w:szCs w:val="22"/>
        </w:rPr>
        <w:t>Partner/Lead Partner</w:t>
      </w:r>
    </w:p>
    <w:p w:rsidR="00EB7C47" w:rsidRPr="00EB7C47" w:rsidRDefault="00EB7C47" w:rsidP="00EB7C47">
      <w:pPr>
        <w:jc w:val="both"/>
        <w:rPr>
          <w:rFonts w:asciiTheme="minorHAnsi" w:hAnsiTheme="minorHAnsi"/>
          <w:sz w:val="22"/>
          <w:szCs w:val="22"/>
        </w:rPr>
      </w:pPr>
    </w:p>
    <w:p w:rsidR="00EB7C47" w:rsidRPr="00B1398F" w:rsidRDefault="00EB7C47" w:rsidP="00B1398F">
      <w:pPr>
        <w:autoSpaceDE w:val="0"/>
        <w:autoSpaceDN w:val="0"/>
        <w:adjustRightInd w:val="0"/>
        <w:jc w:val="both"/>
        <w:rPr>
          <w:rFonts w:asciiTheme="minorHAnsi" w:hAnsiTheme="minorHAnsi"/>
          <w:iCs/>
          <w:color w:val="000000"/>
          <w:sz w:val="22"/>
          <w:szCs w:val="22"/>
          <w:u w:val="single"/>
          <w:lang w:eastAsia="da-DK"/>
        </w:rPr>
      </w:pPr>
      <w:r w:rsidRPr="00B1398F">
        <w:rPr>
          <w:rFonts w:asciiTheme="minorHAnsi" w:hAnsiTheme="minorHAnsi"/>
          <w:iCs/>
          <w:color w:val="000000"/>
          <w:sz w:val="22"/>
          <w:szCs w:val="22"/>
          <w:u w:val="single"/>
          <w:lang w:eastAsia="da-DK"/>
        </w:rPr>
        <w:t>Public Procurement</w:t>
      </w:r>
    </w:p>
    <w:p w:rsidR="00EB7C47" w:rsidRPr="00EB7C47" w:rsidRDefault="00EB7C47" w:rsidP="00EB7C47">
      <w:pPr>
        <w:pStyle w:val="Corpsdetexte"/>
        <w:rPr>
          <w:rFonts w:asciiTheme="minorHAnsi" w:hAnsiTheme="minorHAnsi"/>
          <w:sz w:val="22"/>
          <w:szCs w:val="22"/>
        </w:rPr>
      </w:pPr>
      <w:r w:rsidRPr="00EB7C47">
        <w:rPr>
          <w:rFonts w:asciiTheme="minorHAnsi" w:hAnsiTheme="minorHAnsi"/>
          <w:sz w:val="22"/>
          <w:szCs w:val="22"/>
        </w:rPr>
        <w:t xml:space="preserve">Whenever a project purchases services, goods, equipment, etc. externally, public procurement rules must be adhered to, including European public procurement rules as well as the relevant national and internal rules of the </w:t>
      </w:r>
      <w:r w:rsidRPr="00EB7C47">
        <w:rPr>
          <w:rFonts w:asciiTheme="minorHAnsi" w:hAnsiTheme="minorHAnsi"/>
          <w:color w:val="000000"/>
          <w:sz w:val="22"/>
          <w:szCs w:val="22"/>
        </w:rPr>
        <w:t xml:space="preserve">Partner/Lead Partner </w:t>
      </w:r>
      <w:r w:rsidRPr="00EB7C47">
        <w:rPr>
          <w:rFonts w:asciiTheme="minorHAnsi" w:hAnsiTheme="minorHAnsi"/>
          <w:sz w:val="22"/>
          <w:szCs w:val="22"/>
        </w:rPr>
        <w:t xml:space="preserve">responsible for subcontracting.  As the national rules result from a transposition of the EU directives on public procurement into national law, the rules may vary between the countries. </w:t>
      </w:r>
    </w:p>
    <w:p w:rsidR="00EB7C47" w:rsidRPr="00EB7C47" w:rsidRDefault="00EB7C47" w:rsidP="00582134">
      <w:pPr>
        <w:pStyle w:val="Corpsdetexte"/>
        <w:rPr>
          <w:rFonts w:asciiTheme="minorHAnsi" w:hAnsiTheme="minorHAnsi"/>
          <w:sz w:val="22"/>
          <w:szCs w:val="22"/>
          <w:lang w:eastAsia="da-DK"/>
        </w:rPr>
      </w:pPr>
      <w:r w:rsidRPr="00EB7C47">
        <w:rPr>
          <w:rFonts w:asciiTheme="minorHAnsi" w:hAnsiTheme="minorHAnsi"/>
          <w:sz w:val="22"/>
          <w:szCs w:val="22"/>
        </w:rPr>
        <w:t>The fundamental principles of public procurement (transparency, non-discrimination, equal treatment and effective competition) also apply to purchases of services and goods below the EU-threshold values.  The procurement requirements below and above the thresholds mainly differ with regards to the set of formal procedures that a sub-contracting body has to go through (e.g. requirements for publication of the tender documents, minimum duration of the publication).  The adherence to public procurement procedures should be well documented.  Documents such as public procurement note, terms of reference, offers/quotes, order form, contract have to be available for financial control and audit purposes.</w:t>
      </w:r>
      <w:r w:rsidR="00582134">
        <w:rPr>
          <w:rFonts w:asciiTheme="minorHAnsi" w:hAnsiTheme="minorHAnsi"/>
          <w:sz w:val="22"/>
          <w:szCs w:val="22"/>
        </w:rPr>
        <w:t xml:space="preserve"> In cases where procurement is below the EU threshold, </w:t>
      </w:r>
      <w:r w:rsidR="00582134">
        <w:rPr>
          <w:rFonts w:asciiTheme="minorHAnsi" w:hAnsiTheme="minorHAnsi"/>
          <w:sz w:val="22"/>
          <w:szCs w:val="22"/>
          <w:lang w:eastAsia="da-DK"/>
        </w:rPr>
        <w:t>e</w:t>
      </w:r>
      <w:r w:rsidR="00582134" w:rsidRPr="00EB7C47">
        <w:rPr>
          <w:rFonts w:asciiTheme="minorHAnsi" w:hAnsiTheme="minorHAnsi"/>
          <w:sz w:val="22"/>
          <w:szCs w:val="22"/>
          <w:lang w:eastAsia="da-DK"/>
        </w:rPr>
        <w:t xml:space="preserve">ach partner organisation is responsible for ensuring that all contracts comply with the basic principles of transparency, non-discrimination and equal treatment as defined in the EC Treaty and the Commission Interpretative Communication on the Community law applicable </w:t>
      </w:r>
      <w:r w:rsidR="00582134">
        <w:rPr>
          <w:rFonts w:asciiTheme="minorHAnsi" w:hAnsiTheme="minorHAnsi"/>
          <w:sz w:val="22"/>
          <w:szCs w:val="22"/>
          <w:lang w:eastAsia="da-DK"/>
        </w:rPr>
        <w:t xml:space="preserve">to contract awards </w:t>
      </w:r>
      <w:r w:rsidR="00582134" w:rsidRPr="00582134">
        <w:rPr>
          <w:rFonts w:asciiTheme="minorHAnsi" w:hAnsiTheme="minorHAnsi"/>
          <w:sz w:val="22"/>
          <w:szCs w:val="22"/>
          <w:lang w:eastAsia="da-DK"/>
        </w:rPr>
        <w:t>not or not fully subject to the provisions of the Public Procurement Directives</w:t>
      </w:r>
      <w:r w:rsidR="00582134">
        <w:rPr>
          <w:rFonts w:asciiTheme="minorHAnsi" w:hAnsiTheme="minorHAnsi"/>
          <w:sz w:val="22"/>
          <w:szCs w:val="22"/>
          <w:lang w:eastAsia="da-DK"/>
        </w:rPr>
        <w:t>.</w:t>
      </w:r>
    </w:p>
    <w:p w:rsidR="00EB7C47" w:rsidRPr="00EB7C47" w:rsidRDefault="00EB7C47" w:rsidP="00EB7C47">
      <w:pPr>
        <w:pStyle w:val="Corpsdetexte"/>
        <w:rPr>
          <w:rFonts w:asciiTheme="minorHAnsi" w:hAnsiTheme="minorHAnsi"/>
          <w:sz w:val="22"/>
          <w:szCs w:val="22"/>
        </w:rPr>
      </w:pPr>
      <w:r w:rsidRPr="00EB7C47">
        <w:rPr>
          <w:rFonts w:asciiTheme="minorHAnsi" w:hAnsiTheme="minorHAnsi"/>
          <w:sz w:val="22"/>
          <w:szCs w:val="22"/>
        </w:rPr>
        <w:t>Detailed information and instructions will be made available in a specific guidance note.</w:t>
      </w:r>
    </w:p>
    <w:p w:rsidR="00EB7C47" w:rsidRPr="00B1398F" w:rsidRDefault="00EB7C47" w:rsidP="00B1398F">
      <w:pPr>
        <w:autoSpaceDE w:val="0"/>
        <w:autoSpaceDN w:val="0"/>
        <w:adjustRightInd w:val="0"/>
        <w:jc w:val="both"/>
        <w:rPr>
          <w:rFonts w:asciiTheme="minorHAnsi" w:hAnsiTheme="minorHAnsi"/>
          <w:iCs/>
          <w:color w:val="000000"/>
          <w:sz w:val="22"/>
          <w:szCs w:val="22"/>
          <w:u w:val="single"/>
          <w:lang w:eastAsia="da-DK"/>
        </w:rPr>
      </w:pPr>
      <w:r w:rsidRPr="00B1398F">
        <w:rPr>
          <w:rFonts w:asciiTheme="minorHAnsi" w:hAnsiTheme="minorHAnsi"/>
          <w:iCs/>
          <w:color w:val="000000"/>
          <w:sz w:val="22"/>
          <w:szCs w:val="22"/>
          <w:u w:val="single"/>
          <w:lang w:eastAsia="da-DK"/>
        </w:rPr>
        <w:t>V</w:t>
      </w:r>
      <w:r w:rsidR="00AF22AE">
        <w:rPr>
          <w:rFonts w:asciiTheme="minorHAnsi" w:hAnsiTheme="minorHAnsi"/>
          <w:iCs/>
          <w:color w:val="000000"/>
          <w:sz w:val="22"/>
          <w:szCs w:val="22"/>
          <w:u w:val="single"/>
          <w:lang w:eastAsia="da-DK"/>
        </w:rPr>
        <w:t xml:space="preserve">alue </w:t>
      </w:r>
      <w:r w:rsidRPr="00B1398F">
        <w:rPr>
          <w:rFonts w:asciiTheme="minorHAnsi" w:hAnsiTheme="minorHAnsi"/>
          <w:iCs/>
          <w:color w:val="000000"/>
          <w:sz w:val="22"/>
          <w:szCs w:val="22"/>
          <w:u w:val="single"/>
          <w:lang w:eastAsia="da-DK"/>
        </w:rPr>
        <w:t>A</w:t>
      </w:r>
      <w:r w:rsidR="00AF22AE">
        <w:rPr>
          <w:rFonts w:asciiTheme="minorHAnsi" w:hAnsiTheme="minorHAnsi"/>
          <w:iCs/>
          <w:color w:val="000000"/>
          <w:sz w:val="22"/>
          <w:szCs w:val="22"/>
          <w:u w:val="single"/>
          <w:lang w:eastAsia="da-DK"/>
        </w:rPr>
        <w:t xml:space="preserve">dded </w:t>
      </w:r>
      <w:r w:rsidRPr="00B1398F">
        <w:rPr>
          <w:rFonts w:asciiTheme="minorHAnsi" w:hAnsiTheme="minorHAnsi"/>
          <w:iCs/>
          <w:color w:val="000000"/>
          <w:sz w:val="22"/>
          <w:szCs w:val="22"/>
          <w:u w:val="single"/>
          <w:lang w:eastAsia="da-DK"/>
        </w:rPr>
        <w:t>T</w:t>
      </w:r>
      <w:r w:rsidR="00AF22AE">
        <w:rPr>
          <w:rFonts w:asciiTheme="minorHAnsi" w:hAnsiTheme="minorHAnsi"/>
          <w:iCs/>
          <w:color w:val="000000"/>
          <w:sz w:val="22"/>
          <w:szCs w:val="22"/>
          <w:u w:val="single"/>
          <w:lang w:eastAsia="da-DK"/>
        </w:rPr>
        <w:t>ax (VAT)</w:t>
      </w:r>
      <w:r w:rsidRPr="00B1398F">
        <w:rPr>
          <w:rFonts w:asciiTheme="minorHAnsi" w:hAnsiTheme="minorHAnsi"/>
          <w:iCs/>
          <w:color w:val="000000"/>
          <w:sz w:val="22"/>
          <w:szCs w:val="22"/>
          <w:u w:val="single"/>
          <w:lang w:eastAsia="da-DK"/>
        </w:rPr>
        <w:t xml:space="preserve"> </w:t>
      </w:r>
    </w:p>
    <w:p w:rsidR="00EB7C47" w:rsidRPr="00EB7C47" w:rsidRDefault="00EB7C47" w:rsidP="00EB7C47">
      <w:pPr>
        <w:pStyle w:val="Corpsdetexte"/>
        <w:rPr>
          <w:rFonts w:asciiTheme="minorHAnsi" w:hAnsiTheme="minorHAnsi"/>
          <w:sz w:val="22"/>
          <w:szCs w:val="22"/>
        </w:rPr>
      </w:pPr>
      <w:r w:rsidRPr="00EB7C47">
        <w:rPr>
          <w:rFonts w:asciiTheme="minorHAnsi" w:hAnsiTheme="minorHAnsi"/>
          <w:sz w:val="22"/>
          <w:szCs w:val="22"/>
        </w:rPr>
        <w:t xml:space="preserve">VAT does not constitute eligible expenditure unless it is genuinely and definitely borne by the </w:t>
      </w:r>
      <w:r w:rsidRPr="00EB7C47">
        <w:rPr>
          <w:rFonts w:asciiTheme="minorHAnsi" w:hAnsiTheme="minorHAnsi"/>
          <w:color w:val="000000"/>
          <w:sz w:val="22"/>
          <w:szCs w:val="22"/>
        </w:rPr>
        <w:t>Partner/Lead Partner’s institution</w:t>
      </w:r>
      <w:r w:rsidRPr="00EB7C47">
        <w:rPr>
          <w:rFonts w:asciiTheme="minorHAnsi" w:hAnsiTheme="minorHAnsi"/>
          <w:sz w:val="22"/>
          <w:szCs w:val="22"/>
        </w:rPr>
        <w:t xml:space="preserve">. VAT which is recoverable by whatever means cannot be considered as eligible even if it is not actually recovered by the </w:t>
      </w:r>
      <w:r w:rsidRPr="00EB7C47">
        <w:rPr>
          <w:rFonts w:asciiTheme="minorHAnsi" w:hAnsiTheme="minorHAnsi"/>
          <w:color w:val="000000"/>
          <w:sz w:val="22"/>
          <w:szCs w:val="22"/>
        </w:rPr>
        <w:t>Partner/Lead Partner’s institution</w:t>
      </w:r>
      <w:r w:rsidRPr="00EB7C47">
        <w:rPr>
          <w:rFonts w:asciiTheme="minorHAnsi" w:hAnsiTheme="minorHAnsi"/>
          <w:sz w:val="22"/>
          <w:szCs w:val="22"/>
        </w:rPr>
        <w:t xml:space="preserve">. In the Application Form, partners will be asked to provide a confirmation about their VAT status: partners shall declare if they </w:t>
      </w:r>
      <w:r w:rsidR="00B250E3">
        <w:rPr>
          <w:rFonts w:asciiTheme="minorHAnsi" w:hAnsiTheme="minorHAnsi"/>
          <w:sz w:val="22"/>
          <w:szCs w:val="22"/>
        </w:rPr>
        <w:t>pay</w:t>
      </w:r>
      <w:r w:rsidRPr="00EB7C47">
        <w:rPr>
          <w:rFonts w:asciiTheme="minorHAnsi" w:hAnsiTheme="minorHAnsi"/>
          <w:sz w:val="22"/>
          <w:szCs w:val="22"/>
        </w:rPr>
        <w:t xml:space="preserve"> VAT </w:t>
      </w:r>
      <w:r w:rsidR="00915670">
        <w:rPr>
          <w:rFonts w:asciiTheme="minorHAnsi" w:hAnsiTheme="minorHAnsi"/>
          <w:sz w:val="22"/>
          <w:szCs w:val="22"/>
        </w:rPr>
        <w:t xml:space="preserve">or not </w:t>
      </w:r>
      <w:r w:rsidRPr="00EB7C47">
        <w:rPr>
          <w:rFonts w:asciiTheme="minorHAnsi" w:hAnsiTheme="minorHAnsi"/>
          <w:sz w:val="22"/>
          <w:szCs w:val="22"/>
        </w:rPr>
        <w:t xml:space="preserve">and </w:t>
      </w:r>
      <w:r w:rsidR="00915670">
        <w:rPr>
          <w:rFonts w:asciiTheme="minorHAnsi" w:hAnsiTheme="minorHAnsi"/>
          <w:sz w:val="22"/>
          <w:szCs w:val="22"/>
        </w:rPr>
        <w:t xml:space="preserve">if </w:t>
      </w:r>
      <w:r w:rsidR="00B250E3">
        <w:rPr>
          <w:rFonts w:asciiTheme="minorHAnsi" w:hAnsiTheme="minorHAnsi"/>
          <w:sz w:val="22"/>
          <w:szCs w:val="22"/>
        </w:rPr>
        <w:t>this VAT is recoverable or not</w:t>
      </w:r>
      <w:r w:rsidRPr="00EB7C47">
        <w:rPr>
          <w:rFonts w:asciiTheme="minorHAnsi" w:hAnsiTheme="minorHAnsi"/>
          <w:sz w:val="22"/>
          <w:szCs w:val="22"/>
        </w:rPr>
        <w:t xml:space="preserve"> </w:t>
      </w:r>
      <w:r w:rsidR="00B250E3">
        <w:rPr>
          <w:rFonts w:asciiTheme="minorHAnsi" w:hAnsiTheme="minorHAnsi"/>
          <w:sz w:val="22"/>
          <w:szCs w:val="22"/>
        </w:rPr>
        <w:t>(partially or fully)</w:t>
      </w:r>
      <w:r w:rsidRPr="00EB7C47">
        <w:rPr>
          <w:rFonts w:asciiTheme="minorHAnsi" w:hAnsiTheme="minorHAnsi"/>
          <w:sz w:val="22"/>
          <w:szCs w:val="22"/>
        </w:rPr>
        <w:t xml:space="preserve">. </w:t>
      </w:r>
      <w:r w:rsidR="000125EC">
        <w:rPr>
          <w:rFonts w:asciiTheme="minorHAnsi" w:hAnsiTheme="minorHAnsi"/>
          <w:sz w:val="22"/>
          <w:szCs w:val="22"/>
        </w:rPr>
        <w:t>R</w:t>
      </w:r>
      <w:r w:rsidR="000125EC" w:rsidRPr="000125EC">
        <w:rPr>
          <w:rFonts w:asciiTheme="minorHAnsi" w:hAnsiTheme="minorHAnsi"/>
          <w:sz w:val="22"/>
          <w:szCs w:val="22"/>
        </w:rPr>
        <w:t xml:space="preserve">ules </w:t>
      </w:r>
      <w:r w:rsidR="000125EC">
        <w:rPr>
          <w:rFonts w:asciiTheme="minorHAnsi" w:hAnsiTheme="minorHAnsi"/>
          <w:sz w:val="22"/>
          <w:szCs w:val="22"/>
        </w:rPr>
        <w:t xml:space="preserve">on VAT </w:t>
      </w:r>
      <w:r w:rsidR="000125EC" w:rsidRPr="000125EC">
        <w:rPr>
          <w:rFonts w:asciiTheme="minorHAnsi" w:hAnsiTheme="minorHAnsi"/>
          <w:sz w:val="22"/>
          <w:szCs w:val="22"/>
        </w:rPr>
        <w:t>vary between the countries</w:t>
      </w:r>
      <w:r w:rsidR="000125EC">
        <w:rPr>
          <w:rFonts w:asciiTheme="minorHAnsi" w:hAnsiTheme="minorHAnsi"/>
          <w:sz w:val="22"/>
          <w:szCs w:val="22"/>
        </w:rPr>
        <w:t xml:space="preserve">, </w:t>
      </w:r>
      <w:r w:rsidR="000125EC" w:rsidRPr="000125EC">
        <w:rPr>
          <w:rFonts w:asciiTheme="minorHAnsi" w:hAnsiTheme="minorHAnsi"/>
          <w:sz w:val="22"/>
          <w:szCs w:val="22"/>
        </w:rPr>
        <w:t xml:space="preserve">detailed </w:t>
      </w:r>
      <w:r w:rsidR="000125EC">
        <w:rPr>
          <w:rFonts w:asciiTheme="minorHAnsi" w:hAnsiTheme="minorHAnsi"/>
          <w:sz w:val="22"/>
          <w:szCs w:val="22"/>
        </w:rPr>
        <w:t xml:space="preserve">specific </w:t>
      </w:r>
      <w:r w:rsidR="00AF22AE">
        <w:rPr>
          <w:rFonts w:asciiTheme="minorHAnsi" w:hAnsiTheme="minorHAnsi"/>
          <w:sz w:val="22"/>
          <w:szCs w:val="22"/>
        </w:rPr>
        <w:t>national VAT legislation</w:t>
      </w:r>
      <w:r w:rsidR="000125EC" w:rsidRPr="000125EC">
        <w:rPr>
          <w:rFonts w:asciiTheme="minorHAnsi" w:hAnsiTheme="minorHAnsi"/>
          <w:sz w:val="22"/>
          <w:szCs w:val="22"/>
        </w:rPr>
        <w:t xml:space="preserve"> and restrictions apply.</w:t>
      </w:r>
      <w:r w:rsidR="000125EC">
        <w:rPr>
          <w:rFonts w:asciiTheme="minorHAnsi" w:hAnsiTheme="minorHAnsi"/>
          <w:sz w:val="22"/>
          <w:szCs w:val="22"/>
        </w:rPr>
        <w:t xml:space="preserve"> </w:t>
      </w:r>
      <w:r w:rsidR="00B250E3">
        <w:rPr>
          <w:rFonts w:asciiTheme="minorHAnsi" w:hAnsiTheme="minorHAnsi"/>
          <w:sz w:val="22"/>
          <w:szCs w:val="22"/>
        </w:rPr>
        <w:t>Therefore</w:t>
      </w:r>
      <w:r w:rsidR="00AD7004">
        <w:rPr>
          <w:rFonts w:asciiTheme="minorHAnsi" w:hAnsiTheme="minorHAnsi"/>
          <w:sz w:val="22"/>
          <w:szCs w:val="22"/>
        </w:rPr>
        <w:t xml:space="preserve"> i</w:t>
      </w:r>
      <w:r w:rsidRPr="00EB7C47">
        <w:rPr>
          <w:rFonts w:asciiTheme="minorHAnsi" w:hAnsiTheme="minorHAnsi"/>
          <w:sz w:val="22"/>
          <w:szCs w:val="22"/>
        </w:rPr>
        <w:t>n the financial report, first level controllers shall check if the controlled partner has declared or deducted VAT in compliance with its VAT status. First level controllers shall also check if the VAT status of the partner has changed during the project life.</w:t>
      </w:r>
      <w:r w:rsidR="000125EC">
        <w:rPr>
          <w:rFonts w:asciiTheme="minorHAnsi" w:hAnsiTheme="minorHAnsi"/>
          <w:sz w:val="22"/>
          <w:szCs w:val="22"/>
        </w:rPr>
        <w:t xml:space="preserve"> </w:t>
      </w:r>
    </w:p>
    <w:p w:rsidR="00EB7C47" w:rsidRPr="00B1398F" w:rsidRDefault="00EB7C47" w:rsidP="00B1398F">
      <w:pPr>
        <w:autoSpaceDE w:val="0"/>
        <w:autoSpaceDN w:val="0"/>
        <w:adjustRightInd w:val="0"/>
        <w:jc w:val="both"/>
        <w:rPr>
          <w:rFonts w:asciiTheme="minorHAnsi" w:hAnsiTheme="minorHAnsi"/>
          <w:iCs/>
          <w:color w:val="000000"/>
          <w:sz w:val="22"/>
          <w:szCs w:val="22"/>
          <w:u w:val="single"/>
          <w:lang w:eastAsia="da-DK"/>
        </w:rPr>
      </w:pPr>
      <w:r w:rsidRPr="00B1398F">
        <w:rPr>
          <w:rFonts w:asciiTheme="minorHAnsi" w:hAnsiTheme="minorHAnsi"/>
          <w:iCs/>
          <w:color w:val="000000"/>
          <w:sz w:val="22"/>
          <w:szCs w:val="22"/>
          <w:u w:val="single"/>
          <w:lang w:eastAsia="da-DK"/>
        </w:rPr>
        <w:t>Financial Charges</w:t>
      </w:r>
    </w:p>
    <w:p w:rsidR="00EB7C47" w:rsidRPr="00EB7C47" w:rsidRDefault="00EB7C47" w:rsidP="00EB7C47">
      <w:pPr>
        <w:pStyle w:val="Corpsdetexte"/>
        <w:rPr>
          <w:rFonts w:asciiTheme="minorHAnsi" w:hAnsiTheme="minorHAnsi"/>
          <w:sz w:val="22"/>
          <w:szCs w:val="22"/>
        </w:rPr>
      </w:pPr>
      <w:r w:rsidRPr="00EB7C47">
        <w:rPr>
          <w:rFonts w:asciiTheme="minorHAnsi" w:hAnsiTheme="minorHAnsi"/>
          <w:sz w:val="22"/>
          <w:szCs w:val="22"/>
        </w:rPr>
        <w:t>Charges for transnational financial transactions are eligible but interest on debt is not. Where the implementation of an operation requires a separate account to be opened, the bank charges for opening and administering the account shall also be eligible. The above costs can be reported under the budget category office and administration costs</w:t>
      </w:r>
      <w:r w:rsidR="00653D14">
        <w:rPr>
          <w:rFonts w:asciiTheme="minorHAnsi" w:hAnsiTheme="minorHAnsi"/>
          <w:sz w:val="22"/>
          <w:szCs w:val="22"/>
        </w:rPr>
        <w:t xml:space="preserve"> within the 3% flat rate</w:t>
      </w:r>
      <w:r w:rsidRPr="00EB7C47">
        <w:rPr>
          <w:rFonts w:asciiTheme="minorHAnsi" w:hAnsiTheme="minorHAnsi"/>
          <w:sz w:val="22"/>
          <w:szCs w:val="22"/>
        </w:rPr>
        <w:t>. Fines, financial penalties and foreign exchange losses are not eligible.</w:t>
      </w:r>
    </w:p>
    <w:p w:rsidR="00EB7C47" w:rsidRPr="00B1398F" w:rsidRDefault="00EB7C47" w:rsidP="00B1398F">
      <w:pPr>
        <w:autoSpaceDE w:val="0"/>
        <w:autoSpaceDN w:val="0"/>
        <w:adjustRightInd w:val="0"/>
        <w:jc w:val="both"/>
        <w:rPr>
          <w:rFonts w:asciiTheme="minorHAnsi" w:hAnsiTheme="minorHAnsi"/>
          <w:iCs/>
          <w:color w:val="000000"/>
          <w:sz w:val="22"/>
          <w:szCs w:val="22"/>
          <w:u w:val="single"/>
          <w:lang w:eastAsia="da-DK"/>
        </w:rPr>
      </w:pPr>
      <w:r w:rsidRPr="00B1398F">
        <w:rPr>
          <w:rFonts w:asciiTheme="minorHAnsi" w:hAnsiTheme="minorHAnsi"/>
          <w:iCs/>
          <w:color w:val="000000"/>
          <w:sz w:val="22"/>
          <w:szCs w:val="22"/>
          <w:u w:val="single"/>
          <w:lang w:eastAsia="da-DK"/>
        </w:rPr>
        <w:t>In-kind contribution</w:t>
      </w:r>
    </w:p>
    <w:p w:rsidR="00EB7C47" w:rsidRPr="00EB7C47" w:rsidRDefault="00EB7C47" w:rsidP="00EB7C47">
      <w:pPr>
        <w:pStyle w:val="Corpsdetexte"/>
        <w:rPr>
          <w:rFonts w:asciiTheme="minorHAnsi" w:hAnsiTheme="minorHAnsi"/>
          <w:sz w:val="22"/>
          <w:szCs w:val="22"/>
        </w:rPr>
      </w:pPr>
      <w:r w:rsidRPr="00EB7C47">
        <w:rPr>
          <w:rFonts w:asciiTheme="minorHAnsi" w:hAnsiTheme="minorHAnsi"/>
          <w:sz w:val="22"/>
          <w:szCs w:val="22"/>
        </w:rPr>
        <w:t xml:space="preserve">In kind contributions are regulated by Article 69.1 Common Provisions Regulation (EU) 1303/2013. </w:t>
      </w:r>
    </w:p>
    <w:p w:rsidR="00EB7C47" w:rsidRPr="00B1398F" w:rsidRDefault="00EB7C47" w:rsidP="00B1398F">
      <w:pPr>
        <w:autoSpaceDE w:val="0"/>
        <w:autoSpaceDN w:val="0"/>
        <w:adjustRightInd w:val="0"/>
        <w:jc w:val="both"/>
        <w:rPr>
          <w:rFonts w:asciiTheme="minorHAnsi" w:hAnsiTheme="minorHAnsi"/>
          <w:iCs/>
          <w:color w:val="000000"/>
          <w:sz w:val="22"/>
          <w:szCs w:val="22"/>
          <w:u w:val="single"/>
          <w:lang w:eastAsia="da-DK"/>
        </w:rPr>
      </w:pPr>
      <w:r w:rsidRPr="00B1398F">
        <w:rPr>
          <w:rFonts w:asciiTheme="minorHAnsi" w:hAnsiTheme="minorHAnsi"/>
          <w:iCs/>
          <w:color w:val="000000"/>
          <w:sz w:val="22"/>
          <w:szCs w:val="22"/>
          <w:u w:val="single"/>
          <w:lang w:eastAsia="da-DK"/>
        </w:rPr>
        <w:t>Revenue</w:t>
      </w:r>
    </w:p>
    <w:p w:rsidR="00EB7C47" w:rsidRPr="00EB7C47" w:rsidRDefault="00EB7C47" w:rsidP="00EB7C47">
      <w:pPr>
        <w:pStyle w:val="Corpsdetexte"/>
        <w:rPr>
          <w:rFonts w:asciiTheme="minorHAnsi" w:hAnsiTheme="minorHAnsi"/>
          <w:sz w:val="22"/>
          <w:szCs w:val="22"/>
        </w:rPr>
      </w:pPr>
      <w:r w:rsidRPr="00EB7C47">
        <w:rPr>
          <w:rFonts w:asciiTheme="minorHAnsi" w:hAnsiTheme="minorHAnsi"/>
          <w:sz w:val="22"/>
          <w:szCs w:val="22"/>
        </w:rPr>
        <w:t xml:space="preserve">If a project generates revenue for example through services, conference participation fees, sales of brochures or books, it must be deducted from eligible costs in full or pro-rata depending on whether it was generated entirely or only partly by the co-financed operation. The ERDF funding is calculated on the basis of the total cost after deduction of the revenue. </w:t>
      </w:r>
      <w:r w:rsidR="00B80173">
        <w:rPr>
          <w:rFonts w:asciiTheme="minorHAnsi" w:hAnsiTheme="minorHAnsi"/>
          <w:sz w:val="22"/>
          <w:szCs w:val="22"/>
        </w:rPr>
        <w:t xml:space="preserve"> </w:t>
      </w:r>
      <w:r w:rsidR="004C6384">
        <w:rPr>
          <w:rFonts w:asciiTheme="minorHAnsi" w:hAnsiTheme="minorHAnsi"/>
          <w:sz w:val="22"/>
          <w:szCs w:val="22"/>
        </w:rPr>
        <w:t>When relevant, r</w:t>
      </w:r>
      <w:r w:rsidR="00B80173">
        <w:rPr>
          <w:rFonts w:asciiTheme="minorHAnsi" w:hAnsiTheme="minorHAnsi"/>
          <w:sz w:val="22"/>
          <w:szCs w:val="22"/>
        </w:rPr>
        <w:t xml:space="preserve">evenue shall be </w:t>
      </w:r>
      <w:r w:rsidR="00B80173">
        <w:rPr>
          <w:rFonts w:asciiTheme="minorHAnsi" w:hAnsiTheme="minorHAnsi"/>
          <w:sz w:val="22"/>
          <w:szCs w:val="22"/>
        </w:rPr>
        <w:lastRenderedPageBreak/>
        <w:t>reported in the SYNERGIE-CTE system for each project partner</w:t>
      </w:r>
      <w:r w:rsidR="004C6384">
        <w:rPr>
          <w:rFonts w:asciiTheme="minorHAnsi" w:hAnsiTheme="minorHAnsi"/>
          <w:sz w:val="22"/>
          <w:szCs w:val="22"/>
        </w:rPr>
        <w:t>, providing details of the amounts and the explanation of the source</w:t>
      </w:r>
      <w:r w:rsidR="00B80173">
        <w:rPr>
          <w:rFonts w:asciiTheme="minorHAnsi" w:hAnsiTheme="minorHAnsi"/>
          <w:sz w:val="22"/>
          <w:szCs w:val="22"/>
        </w:rPr>
        <w:t>.</w:t>
      </w:r>
    </w:p>
    <w:p w:rsidR="00EB7C47" w:rsidRPr="00B1398F" w:rsidRDefault="00EB7C47" w:rsidP="00B1398F">
      <w:pPr>
        <w:autoSpaceDE w:val="0"/>
        <w:autoSpaceDN w:val="0"/>
        <w:adjustRightInd w:val="0"/>
        <w:jc w:val="both"/>
        <w:rPr>
          <w:rFonts w:asciiTheme="minorHAnsi" w:hAnsiTheme="minorHAnsi"/>
          <w:iCs/>
          <w:color w:val="000000"/>
          <w:sz w:val="22"/>
          <w:szCs w:val="22"/>
          <w:u w:val="single"/>
          <w:lang w:eastAsia="da-DK"/>
        </w:rPr>
      </w:pPr>
      <w:r w:rsidRPr="00B1398F">
        <w:rPr>
          <w:rFonts w:asciiTheme="minorHAnsi" w:hAnsiTheme="minorHAnsi"/>
          <w:iCs/>
          <w:color w:val="000000"/>
          <w:sz w:val="22"/>
          <w:szCs w:val="22"/>
          <w:u w:val="single"/>
          <w:lang w:eastAsia="da-DK"/>
        </w:rPr>
        <w:t>Expenditure already supported by other EU, national or regional subsidies</w:t>
      </w:r>
    </w:p>
    <w:p w:rsidR="00EB7C47" w:rsidRPr="00EB7C47" w:rsidRDefault="00EB7C47" w:rsidP="00EB7C47">
      <w:pPr>
        <w:autoSpaceDE w:val="0"/>
        <w:autoSpaceDN w:val="0"/>
        <w:adjustRightInd w:val="0"/>
        <w:jc w:val="both"/>
        <w:rPr>
          <w:rFonts w:asciiTheme="minorHAnsi" w:hAnsiTheme="minorHAnsi"/>
          <w:sz w:val="22"/>
          <w:szCs w:val="22"/>
        </w:rPr>
      </w:pPr>
      <w:r w:rsidRPr="00EB7C47">
        <w:rPr>
          <w:rFonts w:asciiTheme="minorHAnsi" w:hAnsiTheme="minorHAnsi"/>
          <w:sz w:val="22"/>
          <w:szCs w:val="22"/>
        </w:rPr>
        <w:t xml:space="preserve">Expenditure which is already co-financed from another EU-funding source is not considered an eligible cost for this Programme. </w:t>
      </w:r>
    </w:p>
    <w:p w:rsidR="00EB7C47" w:rsidRPr="00EB7C47" w:rsidRDefault="00EB7C47" w:rsidP="00EB7C47">
      <w:pPr>
        <w:pStyle w:val="Corpsdetexte"/>
        <w:rPr>
          <w:rFonts w:asciiTheme="minorHAnsi" w:hAnsiTheme="minorHAnsi"/>
          <w:sz w:val="22"/>
          <w:szCs w:val="22"/>
        </w:rPr>
      </w:pPr>
      <w:r w:rsidRPr="00EB7C47">
        <w:rPr>
          <w:rFonts w:asciiTheme="minorHAnsi" w:hAnsiTheme="minorHAnsi"/>
          <w:sz w:val="22"/>
          <w:szCs w:val="22"/>
        </w:rPr>
        <w:t>If an item of expenditure is already fully supported by another national or regional subsidy, it is not considered eligible, as this would result in double-financing.</w:t>
      </w:r>
    </w:p>
    <w:p w:rsidR="00EB7C47" w:rsidRPr="00EB7C47" w:rsidRDefault="00EB7C47" w:rsidP="00EB7C47">
      <w:pPr>
        <w:spacing w:before="60"/>
        <w:jc w:val="both"/>
        <w:rPr>
          <w:rFonts w:asciiTheme="minorHAnsi" w:hAnsiTheme="minorHAnsi"/>
          <w:b/>
          <w:sz w:val="22"/>
          <w:szCs w:val="22"/>
        </w:rPr>
      </w:pPr>
      <w:r w:rsidRPr="00EB7C47">
        <w:rPr>
          <w:rFonts w:asciiTheme="minorHAnsi" w:hAnsiTheme="minorHAnsi"/>
          <w:b/>
          <w:sz w:val="22"/>
          <w:szCs w:val="22"/>
        </w:rPr>
        <w:t>1.3 Eligibility Period</w:t>
      </w:r>
    </w:p>
    <w:p w:rsidR="00EB7C47" w:rsidRPr="00EB7C47" w:rsidRDefault="00EB7C47" w:rsidP="00EB7C47">
      <w:pPr>
        <w:pStyle w:val="Corpsdetexte"/>
        <w:spacing w:after="0"/>
        <w:rPr>
          <w:rFonts w:asciiTheme="minorHAnsi" w:hAnsiTheme="minorHAnsi"/>
          <w:iCs/>
          <w:sz w:val="22"/>
          <w:szCs w:val="22"/>
        </w:rPr>
      </w:pPr>
      <w:r w:rsidRPr="00EB7C47">
        <w:rPr>
          <w:rFonts w:asciiTheme="minorHAnsi" w:hAnsiTheme="minorHAnsi"/>
          <w:iCs/>
          <w:sz w:val="22"/>
          <w:szCs w:val="22"/>
        </w:rPr>
        <w:t>For the Phase 1 application project costs are eligible from the date of approval by the Monitoring Committee. For approved Phase 2 applications project costs can be considered eligible from the original date of approval of the Phase 1 application allowing for continuity in project management between these two phases.</w:t>
      </w:r>
    </w:p>
    <w:p w:rsidR="00EB7C47" w:rsidRPr="00EB7C47" w:rsidRDefault="00EB7C47" w:rsidP="00EB7C47">
      <w:pPr>
        <w:jc w:val="both"/>
        <w:rPr>
          <w:rFonts w:asciiTheme="minorHAnsi" w:hAnsiTheme="minorHAnsi" w:cs="Arial"/>
          <w:iCs/>
          <w:sz w:val="22"/>
          <w:szCs w:val="22"/>
        </w:rPr>
      </w:pPr>
    </w:p>
    <w:p w:rsidR="00EB7C47" w:rsidRPr="00EB7C47" w:rsidRDefault="00EB7C47" w:rsidP="00EB7C47">
      <w:pPr>
        <w:pStyle w:val="Corpsdetexte"/>
        <w:rPr>
          <w:rFonts w:asciiTheme="minorHAnsi" w:hAnsiTheme="minorHAnsi"/>
          <w:iCs/>
          <w:sz w:val="22"/>
          <w:szCs w:val="22"/>
        </w:rPr>
      </w:pPr>
      <w:r w:rsidRPr="00EB7C47">
        <w:rPr>
          <w:rFonts w:asciiTheme="minorHAnsi" w:hAnsiTheme="minorHAnsi"/>
          <w:iCs/>
          <w:sz w:val="22"/>
          <w:szCs w:val="22"/>
        </w:rPr>
        <w:t xml:space="preserve">The start and end dates for the eligibility of expenditure is indicated in the subsidy contract signed between the Lead Partner and the Managing Authority. The project’s eligibility period shall normally last until the end of the 3 months following the project closing date indicated in the approved application form. During these 3 months the project shall undertake the administrative and financial closure and submit all the required final documents. </w:t>
      </w:r>
    </w:p>
    <w:p w:rsidR="00EB7C47" w:rsidRPr="00EB7C47" w:rsidRDefault="00EB7C47" w:rsidP="00EB7C47">
      <w:pPr>
        <w:jc w:val="both"/>
        <w:rPr>
          <w:rFonts w:asciiTheme="minorHAnsi" w:hAnsiTheme="minorHAnsi"/>
          <w:sz w:val="22"/>
          <w:szCs w:val="22"/>
        </w:rPr>
      </w:pPr>
      <w:r w:rsidRPr="00EB7C47">
        <w:rPr>
          <w:rFonts w:asciiTheme="minorHAnsi" w:hAnsiTheme="minorHAnsi"/>
          <w:iCs/>
          <w:sz w:val="22"/>
          <w:szCs w:val="22"/>
        </w:rPr>
        <w:t>Project activities can be divided into two groups - 1) activities related to the project implementation and 2) activities related to project financial and administrative closure.</w:t>
      </w:r>
    </w:p>
    <w:p w:rsidR="00EB7C47" w:rsidRPr="00EB7C47" w:rsidRDefault="00EB7C47" w:rsidP="00EB7C47">
      <w:pPr>
        <w:jc w:val="both"/>
        <w:rPr>
          <w:rFonts w:asciiTheme="minorHAnsi" w:hAnsiTheme="minorHAnsi"/>
          <w:sz w:val="22"/>
          <w:szCs w:val="22"/>
        </w:rPr>
      </w:pPr>
      <w:r w:rsidRPr="00EB7C47">
        <w:rPr>
          <w:rFonts w:asciiTheme="minorHAnsi" w:hAnsiTheme="minorHAnsi"/>
          <w:sz w:val="22"/>
          <w:szCs w:val="22"/>
        </w:rPr>
        <w:t> </w:t>
      </w:r>
    </w:p>
    <w:p w:rsidR="00EB7C47" w:rsidRPr="00EB7C47" w:rsidRDefault="00EB7C47" w:rsidP="00EB7C47">
      <w:pPr>
        <w:jc w:val="both"/>
        <w:rPr>
          <w:rFonts w:asciiTheme="minorHAnsi" w:hAnsiTheme="minorHAnsi"/>
          <w:iCs/>
          <w:sz w:val="22"/>
          <w:szCs w:val="22"/>
        </w:rPr>
      </w:pPr>
      <w:r w:rsidRPr="00EB7C47">
        <w:rPr>
          <w:rFonts w:asciiTheme="minorHAnsi" w:hAnsiTheme="minorHAnsi"/>
          <w:iCs/>
          <w:sz w:val="22"/>
          <w:szCs w:val="22"/>
        </w:rPr>
        <w:t xml:space="preserve">Activities related to the project implementation have to be implemented between the official start date and end date of the project. It means that activities have to be started and finished before the project end date and costs related to these activities have to be incurred by the project closing date. The costs have to paid and certified by the end of the 3-months closure period. </w:t>
      </w:r>
    </w:p>
    <w:p w:rsidR="00EB7C47" w:rsidRPr="00EB7C47" w:rsidRDefault="00EB7C47" w:rsidP="00EB7C47">
      <w:pPr>
        <w:jc w:val="both"/>
        <w:rPr>
          <w:rFonts w:asciiTheme="minorHAnsi" w:hAnsiTheme="minorHAnsi"/>
          <w:sz w:val="22"/>
          <w:szCs w:val="22"/>
        </w:rPr>
      </w:pPr>
    </w:p>
    <w:p w:rsidR="00EB7C47" w:rsidRPr="00EB7C47" w:rsidRDefault="00EB7C47" w:rsidP="00EB7C47">
      <w:pPr>
        <w:jc w:val="both"/>
        <w:rPr>
          <w:rFonts w:asciiTheme="minorHAnsi" w:hAnsiTheme="minorHAnsi"/>
          <w:iCs/>
          <w:sz w:val="22"/>
          <w:szCs w:val="22"/>
        </w:rPr>
      </w:pPr>
      <w:r w:rsidRPr="00EB7C47">
        <w:rPr>
          <w:rFonts w:asciiTheme="minorHAnsi" w:hAnsiTheme="minorHAnsi"/>
          <w:iCs/>
          <w:sz w:val="22"/>
          <w:szCs w:val="22"/>
        </w:rPr>
        <w:t>However, exceptionally and only after consultation with the URBACT Secretariat activities started before the project end date can be finished within the 3-months closing period (partners will have to justify why the activity could not be finished by the project end date)</w:t>
      </w:r>
    </w:p>
    <w:p w:rsidR="00EB7C47" w:rsidRPr="00EB7C47" w:rsidRDefault="00EB7C47" w:rsidP="00EB7C47">
      <w:pPr>
        <w:jc w:val="both"/>
        <w:rPr>
          <w:rFonts w:asciiTheme="minorHAnsi" w:hAnsiTheme="minorHAnsi"/>
          <w:iCs/>
          <w:sz w:val="22"/>
          <w:szCs w:val="22"/>
        </w:rPr>
      </w:pPr>
      <w:r w:rsidRPr="00EB7C47">
        <w:rPr>
          <w:rFonts w:asciiTheme="minorHAnsi" w:hAnsiTheme="minorHAnsi"/>
          <w:iCs/>
          <w:sz w:val="22"/>
          <w:szCs w:val="22"/>
        </w:rPr>
        <w:t>Such activities have to be:</w:t>
      </w:r>
    </w:p>
    <w:p w:rsidR="00EB7C47" w:rsidRPr="00EB7C47" w:rsidRDefault="00EB7C47" w:rsidP="00EB7C47">
      <w:pPr>
        <w:jc w:val="both"/>
        <w:rPr>
          <w:rFonts w:asciiTheme="minorHAnsi" w:hAnsiTheme="minorHAnsi"/>
          <w:sz w:val="22"/>
          <w:szCs w:val="22"/>
        </w:rPr>
      </w:pPr>
    </w:p>
    <w:p w:rsidR="00EB7C47" w:rsidRPr="00EB7C47" w:rsidRDefault="00EB7C47" w:rsidP="00EB7C47">
      <w:pPr>
        <w:jc w:val="both"/>
        <w:rPr>
          <w:rFonts w:asciiTheme="minorHAnsi" w:hAnsiTheme="minorHAnsi"/>
          <w:sz w:val="22"/>
          <w:szCs w:val="22"/>
        </w:rPr>
      </w:pPr>
      <w:r w:rsidRPr="00EB7C47">
        <w:rPr>
          <w:rFonts w:asciiTheme="minorHAnsi" w:hAnsiTheme="minorHAnsi"/>
          <w:iCs/>
          <w:sz w:val="22"/>
          <w:szCs w:val="22"/>
        </w:rPr>
        <w:t>- contracted and started before the project end date and</w:t>
      </w:r>
    </w:p>
    <w:p w:rsidR="00EB7C47" w:rsidRPr="00EB7C47" w:rsidRDefault="00EB7C47" w:rsidP="00EB7C47">
      <w:pPr>
        <w:jc w:val="both"/>
        <w:rPr>
          <w:rFonts w:asciiTheme="minorHAnsi" w:hAnsiTheme="minorHAnsi"/>
          <w:sz w:val="22"/>
          <w:szCs w:val="22"/>
        </w:rPr>
      </w:pPr>
      <w:r w:rsidRPr="00EB7C47">
        <w:rPr>
          <w:rFonts w:asciiTheme="minorHAnsi" w:hAnsiTheme="minorHAnsi"/>
          <w:iCs/>
          <w:sz w:val="22"/>
          <w:szCs w:val="22"/>
        </w:rPr>
        <w:t>- finished by the end of the 3-months closing period</w:t>
      </w:r>
    </w:p>
    <w:p w:rsidR="00EB7C47" w:rsidRPr="00EB7C47" w:rsidRDefault="00EB7C47" w:rsidP="00EB7C47">
      <w:pPr>
        <w:jc w:val="both"/>
        <w:rPr>
          <w:rFonts w:asciiTheme="minorHAnsi" w:hAnsiTheme="minorHAnsi"/>
          <w:sz w:val="22"/>
          <w:szCs w:val="22"/>
        </w:rPr>
      </w:pPr>
      <w:r w:rsidRPr="00EB7C47">
        <w:rPr>
          <w:rFonts w:asciiTheme="minorHAnsi" w:hAnsiTheme="minorHAnsi"/>
          <w:iCs/>
          <w:sz w:val="22"/>
          <w:szCs w:val="22"/>
        </w:rPr>
        <w:t>- cost related to them has to be incurred (i.e. invoice issued), paid and certified by the end of the 3-months closing period.</w:t>
      </w:r>
    </w:p>
    <w:p w:rsidR="00EB7C47" w:rsidRPr="00EB7C47" w:rsidRDefault="00EB7C47" w:rsidP="00EB7C47">
      <w:pPr>
        <w:jc w:val="both"/>
        <w:rPr>
          <w:rFonts w:asciiTheme="minorHAnsi" w:hAnsiTheme="minorHAnsi"/>
          <w:iCs/>
          <w:sz w:val="22"/>
          <w:szCs w:val="22"/>
        </w:rPr>
      </w:pPr>
    </w:p>
    <w:p w:rsidR="00EB7C47" w:rsidRPr="00EB7C47" w:rsidRDefault="00EB7C47" w:rsidP="00EB7C47">
      <w:pPr>
        <w:jc w:val="both"/>
        <w:rPr>
          <w:rFonts w:asciiTheme="minorHAnsi" w:hAnsiTheme="minorHAnsi"/>
          <w:iCs/>
          <w:sz w:val="22"/>
          <w:szCs w:val="22"/>
        </w:rPr>
      </w:pPr>
      <w:r w:rsidRPr="00EB7C47">
        <w:rPr>
          <w:rFonts w:asciiTheme="minorHAnsi" w:hAnsiTheme="minorHAnsi"/>
          <w:iCs/>
          <w:sz w:val="22"/>
          <w:szCs w:val="22"/>
        </w:rPr>
        <w:t>No new activities related to the project implementation can be started after the project closing date!</w:t>
      </w:r>
    </w:p>
    <w:p w:rsidR="00EB7C47" w:rsidRPr="00EB7C47" w:rsidRDefault="00EB7C47" w:rsidP="00EB7C47">
      <w:pPr>
        <w:jc w:val="both"/>
        <w:rPr>
          <w:rFonts w:asciiTheme="minorHAnsi" w:hAnsiTheme="minorHAnsi"/>
          <w:iCs/>
          <w:sz w:val="22"/>
          <w:szCs w:val="22"/>
        </w:rPr>
      </w:pPr>
    </w:p>
    <w:p w:rsidR="00EB7C47" w:rsidRPr="00EB7C47" w:rsidRDefault="00EB7C47" w:rsidP="00EB7C47">
      <w:pPr>
        <w:jc w:val="both"/>
        <w:rPr>
          <w:rFonts w:asciiTheme="minorHAnsi" w:hAnsiTheme="minorHAnsi"/>
          <w:iCs/>
          <w:sz w:val="22"/>
          <w:szCs w:val="22"/>
        </w:rPr>
      </w:pPr>
      <w:r w:rsidRPr="00EB7C47">
        <w:rPr>
          <w:rFonts w:asciiTheme="minorHAnsi" w:hAnsiTheme="minorHAnsi"/>
          <w:iCs/>
          <w:sz w:val="22"/>
          <w:szCs w:val="22"/>
        </w:rPr>
        <w:t>Attendance at activities organised at programme level (annual conference, thematic seminars etc) within the closure period can be considered eligible with prior notification from the URBACT Secretariat.  Other dissemination activities can also be carried out in the closure period.</w:t>
      </w:r>
    </w:p>
    <w:p w:rsidR="00EB7C47" w:rsidRPr="00EB7C47" w:rsidRDefault="00EB7C47" w:rsidP="00EB7C47">
      <w:pPr>
        <w:jc w:val="both"/>
        <w:rPr>
          <w:rFonts w:asciiTheme="minorHAnsi" w:hAnsiTheme="minorHAnsi"/>
          <w:sz w:val="22"/>
          <w:szCs w:val="22"/>
        </w:rPr>
      </w:pPr>
    </w:p>
    <w:p w:rsidR="00EB7C47" w:rsidRPr="00EB7C47" w:rsidRDefault="00EB7C47" w:rsidP="00EB7C47">
      <w:pPr>
        <w:jc w:val="both"/>
        <w:rPr>
          <w:rFonts w:asciiTheme="minorHAnsi" w:hAnsiTheme="minorHAnsi"/>
          <w:sz w:val="22"/>
          <w:szCs w:val="22"/>
        </w:rPr>
      </w:pPr>
      <w:r w:rsidRPr="00EB7C47">
        <w:rPr>
          <w:rFonts w:asciiTheme="minorHAnsi" w:hAnsiTheme="minorHAnsi"/>
          <w:sz w:val="22"/>
          <w:szCs w:val="22"/>
        </w:rPr>
        <w:t> </w:t>
      </w:r>
      <w:r w:rsidRPr="00EB7C47">
        <w:rPr>
          <w:rFonts w:asciiTheme="minorHAnsi" w:hAnsiTheme="minorHAnsi"/>
          <w:iCs/>
          <w:sz w:val="22"/>
          <w:szCs w:val="22"/>
        </w:rPr>
        <w:t>Activities related to the project financial and administrative closure can also be implemented in the 3-months period following the project closing date.</w:t>
      </w:r>
      <w:r w:rsidRPr="00EB7C47">
        <w:rPr>
          <w:rFonts w:asciiTheme="minorHAnsi" w:hAnsiTheme="minorHAnsi"/>
          <w:sz w:val="22"/>
          <w:szCs w:val="22"/>
        </w:rPr>
        <w:t xml:space="preserve"> E</w:t>
      </w:r>
      <w:r w:rsidRPr="00EB7C47">
        <w:rPr>
          <w:rFonts w:asciiTheme="minorHAnsi" w:hAnsiTheme="minorHAnsi"/>
          <w:iCs/>
          <w:sz w:val="22"/>
          <w:szCs w:val="22"/>
        </w:rPr>
        <w:t>xamples of these costs are: staff or expertise costs involved in the project closure (e.g. writing final reports), first level control costs</w:t>
      </w:r>
      <w:r w:rsidR="005E2B89">
        <w:rPr>
          <w:rFonts w:asciiTheme="minorHAnsi" w:hAnsiTheme="minorHAnsi"/>
          <w:iCs/>
          <w:sz w:val="22"/>
          <w:szCs w:val="22"/>
        </w:rPr>
        <w:t xml:space="preserve"> where necessary</w:t>
      </w:r>
      <w:r w:rsidRPr="00EB7C47">
        <w:rPr>
          <w:rFonts w:asciiTheme="minorHAnsi" w:hAnsiTheme="minorHAnsi"/>
          <w:iCs/>
          <w:sz w:val="22"/>
          <w:szCs w:val="22"/>
        </w:rPr>
        <w:t>.</w:t>
      </w:r>
    </w:p>
    <w:p w:rsidR="00EB7C47" w:rsidRPr="00EB7C47" w:rsidRDefault="00EB7C47" w:rsidP="00EB7C47">
      <w:pPr>
        <w:jc w:val="both"/>
        <w:rPr>
          <w:rFonts w:asciiTheme="minorHAnsi" w:hAnsiTheme="minorHAnsi"/>
          <w:sz w:val="22"/>
          <w:szCs w:val="22"/>
        </w:rPr>
      </w:pPr>
    </w:p>
    <w:p w:rsidR="00EB7C47" w:rsidRPr="00EB7C47" w:rsidRDefault="00EB7C47" w:rsidP="00EB7C47">
      <w:pPr>
        <w:spacing w:after="200" w:line="276" w:lineRule="auto"/>
        <w:rPr>
          <w:rFonts w:asciiTheme="minorHAnsi" w:hAnsiTheme="minorHAnsi"/>
          <w:sz w:val="22"/>
          <w:szCs w:val="22"/>
        </w:rPr>
      </w:pPr>
      <w:r w:rsidRPr="00EB7C47">
        <w:rPr>
          <w:rFonts w:asciiTheme="minorHAnsi" w:hAnsiTheme="minorHAnsi"/>
          <w:sz w:val="22"/>
          <w:szCs w:val="22"/>
        </w:rPr>
        <w:br w:type="page"/>
      </w:r>
    </w:p>
    <w:p w:rsidR="00EB7C47" w:rsidRPr="00EB7C47" w:rsidRDefault="00EB7C47" w:rsidP="00EB7C47">
      <w:pPr>
        <w:pStyle w:val="Titre2"/>
        <w:rPr>
          <w:rFonts w:asciiTheme="minorHAnsi" w:hAnsiTheme="minorHAnsi"/>
        </w:rPr>
      </w:pPr>
      <w:r w:rsidRPr="00EB7C47">
        <w:rPr>
          <w:rFonts w:asciiTheme="minorHAnsi" w:hAnsiTheme="minorHAnsi"/>
        </w:rPr>
        <w:lastRenderedPageBreak/>
        <w:t>Section 2 Accounting of Expenditure</w:t>
      </w:r>
    </w:p>
    <w:p w:rsidR="00EB7C47" w:rsidRPr="00EB7C47" w:rsidRDefault="00EB7C47" w:rsidP="00EB7C47">
      <w:pPr>
        <w:pStyle w:val="Titre2"/>
        <w:rPr>
          <w:rFonts w:asciiTheme="minorHAnsi" w:hAnsiTheme="minorHAnsi"/>
        </w:rPr>
      </w:pPr>
    </w:p>
    <w:p w:rsidR="00EB7C47" w:rsidRPr="00EB7C47" w:rsidRDefault="00EB7C47" w:rsidP="00EB7C47">
      <w:pPr>
        <w:pStyle w:val="Titre2"/>
        <w:rPr>
          <w:rFonts w:asciiTheme="minorHAnsi" w:hAnsiTheme="minorHAnsi"/>
        </w:rPr>
      </w:pPr>
      <w:r w:rsidRPr="00EB7C47">
        <w:rPr>
          <w:rFonts w:asciiTheme="minorHAnsi" w:hAnsiTheme="minorHAnsi"/>
        </w:rPr>
        <w:t xml:space="preserve">2.1 Accounting of the expenditure </w:t>
      </w:r>
    </w:p>
    <w:p w:rsidR="00EB7C47" w:rsidRPr="00EB7C47" w:rsidRDefault="00EB7C47" w:rsidP="00EB7C47">
      <w:pPr>
        <w:pStyle w:val="Corpsdetexte"/>
        <w:rPr>
          <w:rFonts w:asciiTheme="minorHAnsi" w:hAnsiTheme="minorHAnsi"/>
          <w:sz w:val="22"/>
          <w:szCs w:val="22"/>
        </w:rPr>
      </w:pPr>
      <w:r w:rsidRPr="00EB7C47">
        <w:rPr>
          <w:rFonts w:asciiTheme="minorHAnsi" w:hAnsiTheme="minorHAnsi"/>
          <w:sz w:val="22"/>
          <w:szCs w:val="22"/>
        </w:rPr>
        <w:t xml:space="preserve">All expenditure must be accounted in the </w:t>
      </w:r>
      <w:r w:rsidR="00A546DB" w:rsidRPr="00EB7C47">
        <w:rPr>
          <w:rFonts w:asciiTheme="minorHAnsi" w:hAnsiTheme="minorHAnsi"/>
          <w:sz w:val="22"/>
          <w:szCs w:val="22"/>
        </w:rPr>
        <w:t>SYNERGIE</w:t>
      </w:r>
      <w:r w:rsidR="00A546DB">
        <w:rPr>
          <w:rFonts w:asciiTheme="minorHAnsi" w:hAnsiTheme="minorHAnsi"/>
          <w:sz w:val="22"/>
          <w:szCs w:val="22"/>
        </w:rPr>
        <w:t>-</w:t>
      </w:r>
      <w:r w:rsidRPr="00EB7C47">
        <w:rPr>
          <w:rFonts w:asciiTheme="minorHAnsi" w:hAnsiTheme="minorHAnsi"/>
          <w:sz w:val="22"/>
          <w:szCs w:val="22"/>
        </w:rPr>
        <w:t xml:space="preserve">CTE electronic project management system.  </w:t>
      </w:r>
    </w:p>
    <w:p w:rsidR="00EB7C47" w:rsidRPr="00EB7C47" w:rsidRDefault="00EB7C47" w:rsidP="00EB7C47">
      <w:pPr>
        <w:pStyle w:val="Corpsdetexte"/>
        <w:rPr>
          <w:rFonts w:asciiTheme="minorHAnsi" w:hAnsiTheme="minorHAnsi"/>
          <w:sz w:val="22"/>
          <w:szCs w:val="22"/>
        </w:rPr>
      </w:pPr>
      <w:r w:rsidRPr="00EB7C47">
        <w:rPr>
          <w:rFonts w:asciiTheme="minorHAnsi" w:hAnsiTheme="minorHAnsi"/>
          <w:sz w:val="22"/>
          <w:szCs w:val="22"/>
        </w:rPr>
        <w:t xml:space="preserve">Each Project Partner, Lead Partner and first level controller shall be provided with a personal login and password to have access to the system. </w:t>
      </w:r>
    </w:p>
    <w:p w:rsidR="00EB7C47" w:rsidRPr="00EB7C47" w:rsidRDefault="00EB7C47" w:rsidP="00EB7C47">
      <w:pPr>
        <w:pStyle w:val="Corpsdetexte"/>
        <w:rPr>
          <w:rFonts w:asciiTheme="minorHAnsi" w:hAnsiTheme="minorHAnsi"/>
          <w:sz w:val="22"/>
          <w:szCs w:val="22"/>
        </w:rPr>
      </w:pPr>
      <w:r w:rsidRPr="00EB7C47">
        <w:rPr>
          <w:rFonts w:asciiTheme="minorHAnsi" w:hAnsiTheme="minorHAnsi"/>
          <w:sz w:val="22"/>
          <w:szCs w:val="22"/>
        </w:rPr>
        <w:t>The basic and fundamental principle is that every partner and Lead Partner can declare in SYNERGIE-CTE ONLY their incurred expenditure. The Lead Partner cannot account in SYNERGIE-CTE the expenditure paid by other partners on the basis of copies of invoices and internal statements.</w:t>
      </w:r>
    </w:p>
    <w:p w:rsidR="00EB7C47" w:rsidRPr="00EB7C47" w:rsidRDefault="00EB7C47" w:rsidP="00EB7C47">
      <w:pPr>
        <w:pStyle w:val="Corpsdetexte"/>
        <w:rPr>
          <w:rFonts w:asciiTheme="minorHAnsi" w:hAnsiTheme="minorHAnsi"/>
          <w:sz w:val="22"/>
          <w:szCs w:val="22"/>
        </w:rPr>
      </w:pPr>
      <w:r w:rsidRPr="00EB7C47">
        <w:rPr>
          <w:rFonts w:asciiTheme="minorHAnsi" w:hAnsiTheme="minorHAnsi"/>
          <w:sz w:val="22"/>
          <w:szCs w:val="22"/>
        </w:rPr>
        <w:t>All expenditure entered into SYNERGIE-CTE must have been paid for project activities and be supported by all the required documents. Particularly, expenditure can only be accounted in SYNERGIE-CTE if the following principles are fulfilled:</w:t>
      </w:r>
    </w:p>
    <w:p w:rsidR="00EB7C47" w:rsidRPr="00EB7C47" w:rsidRDefault="00EB7C47" w:rsidP="00EB7C47">
      <w:pPr>
        <w:numPr>
          <w:ilvl w:val="0"/>
          <w:numId w:val="59"/>
        </w:numPr>
        <w:jc w:val="both"/>
        <w:rPr>
          <w:rFonts w:asciiTheme="minorHAnsi" w:hAnsiTheme="minorHAnsi"/>
          <w:sz w:val="22"/>
          <w:szCs w:val="22"/>
        </w:rPr>
      </w:pPr>
      <w:r w:rsidRPr="00EB7C47">
        <w:rPr>
          <w:rFonts w:asciiTheme="minorHAnsi" w:hAnsiTheme="minorHAnsi"/>
          <w:sz w:val="22"/>
          <w:szCs w:val="22"/>
        </w:rPr>
        <w:t xml:space="preserve">The calculation is based on actual costs or flat rates were applicable; </w:t>
      </w:r>
    </w:p>
    <w:p w:rsidR="00EB7C47" w:rsidRPr="00EB7C47" w:rsidRDefault="00EB7C47" w:rsidP="00EB7C47">
      <w:pPr>
        <w:numPr>
          <w:ilvl w:val="0"/>
          <w:numId w:val="59"/>
        </w:numPr>
        <w:jc w:val="both"/>
        <w:rPr>
          <w:rFonts w:asciiTheme="minorHAnsi" w:hAnsiTheme="minorHAnsi"/>
          <w:sz w:val="22"/>
          <w:szCs w:val="22"/>
        </w:rPr>
      </w:pPr>
      <w:r w:rsidRPr="00EB7C47">
        <w:rPr>
          <w:rFonts w:asciiTheme="minorHAnsi" w:hAnsiTheme="minorHAnsi"/>
          <w:sz w:val="22"/>
          <w:szCs w:val="22"/>
        </w:rPr>
        <w:t>The costs are definitely borne by the Partner/Lead Partner’s body and would not have arisen without the project;</w:t>
      </w:r>
    </w:p>
    <w:p w:rsidR="00EB7C47" w:rsidRPr="00EB7C47" w:rsidRDefault="00EB7C47" w:rsidP="00EB7C47">
      <w:pPr>
        <w:numPr>
          <w:ilvl w:val="0"/>
          <w:numId w:val="59"/>
        </w:numPr>
        <w:jc w:val="both"/>
        <w:rPr>
          <w:rFonts w:asciiTheme="minorHAnsi" w:hAnsiTheme="minorHAnsi"/>
          <w:sz w:val="22"/>
          <w:szCs w:val="22"/>
        </w:rPr>
      </w:pPr>
      <w:r w:rsidRPr="00EB7C47">
        <w:rPr>
          <w:rFonts w:asciiTheme="minorHAnsi" w:hAnsiTheme="minorHAnsi"/>
          <w:sz w:val="22"/>
          <w:szCs w:val="22"/>
        </w:rPr>
        <w:t>The expenditure has actually been paid out. Expenditure is considered to be paid when amount is debited from the Partner/Lead Partner’s institution’s bank account. The payment is usually proven by the bank statements. Special attention should be made to internal recharges which need to respect particular rules. The date when the invoice was issued, recorded or booked in the accounting system does not count as payment date;</w:t>
      </w:r>
    </w:p>
    <w:p w:rsidR="00D24122" w:rsidRDefault="00EB7C47" w:rsidP="00EB7C47">
      <w:pPr>
        <w:numPr>
          <w:ilvl w:val="0"/>
          <w:numId w:val="59"/>
        </w:numPr>
        <w:jc w:val="both"/>
        <w:rPr>
          <w:rFonts w:asciiTheme="minorHAnsi" w:hAnsiTheme="minorHAnsi"/>
          <w:sz w:val="22"/>
          <w:szCs w:val="22"/>
        </w:rPr>
      </w:pPr>
      <w:r w:rsidRPr="00EB7C47">
        <w:rPr>
          <w:rFonts w:asciiTheme="minorHAnsi" w:hAnsiTheme="minorHAnsi"/>
          <w:sz w:val="22"/>
          <w:szCs w:val="22"/>
        </w:rPr>
        <w:t>The expenditure is directly linked to the project. Costs related to activities that are not described in the Application Form are generally ineligible</w:t>
      </w:r>
      <w:r w:rsidR="00D24122">
        <w:rPr>
          <w:rFonts w:asciiTheme="minorHAnsi" w:hAnsiTheme="minorHAnsi"/>
          <w:sz w:val="22"/>
          <w:szCs w:val="22"/>
        </w:rPr>
        <w:t>;</w:t>
      </w:r>
    </w:p>
    <w:p w:rsidR="00EB7C47" w:rsidRPr="00EB7C47" w:rsidRDefault="00B80173" w:rsidP="00EB7C47">
      <w:pPr>
        <w:numPr>
          <w:ilvl w:val="0"/>
          <w:numId w:val="59"/>
        </w:numPr>
        <w:jc w:val="both"/>
        <w:rPr>
          <w:rFonts w:asciiTheme="minorHAnsi" w:hAnsiTheme="minorHAnsi"/>
          <w:sz w:val="22"/>
          <w:szCs w:val="22"/>
        </w:rPr>
      </w:pPr>
      <w:r>
        <w:rPr>
          <w:rFonts w:asciiTheme="minorHAnsi" w:hAnsiTheme="minorHAnsi"/>
          <w:sz w:val="22"/>
          <w:szCs w:val="22"/>
        </w:rPr>
        <w:t>All</w:t>
      </w:r>
      <w:r w:rsidR="00D24122" w:rsidRPr="00EB7C47">
        <w:rPr>
          <w:rFonts w:asciiTheme="minorHAnsi" w:hAnsiTheme="minorHAnsi"/>
          <w:sz w:val="22"/>
          <w:szCs w:val="22"/>
        </w:rPr>
        <w:t xml:space="preserve"> </w:t>
      </w:r>
      <w:r w:rsidR="00D24122">
        <w:rPr>
          <w:rFonts w:asciiTheme="minorHAnsi" w:hAnsiTheme="minorHAnsi"/>
          <w:sz w:val="22"/>
          <w:szCs w:val="22"/>
        </w:rPr>
        <w:t>supporting documentation (invoices, contracts, etc.) is properly marked with the project acronym and name of the programme.</w:t>
      </w:r>
    </w:p>
    <w:p w:rsidR="00D24122" w:rsidRDefault="00D24122" w:rsidP="00D24122">
      <w:pPr>
        <w:pStyle w:val="Corpsdetexte"/>
        <w:spacing w:before="0" w:after="0"/>
        <w:rPr>
          <w:rFonts w:asciiTheme="minorHAnsi" w:hAnsiTheme="minorHAnsi"/>
          <w:sz w:val="22"/>
          <w:szCs w:val="22"/>
        </w:rPr>
      </w:pPr>
    </w:p>
    <w:p w:rsidR="00EB7C47" w:rsidRPr="00EB7C47" w:rsidRDefault="00EB7C47" w:rsidP="00EB7C47">
      <w:pPr>
        <w:pStyle w:val="Corpsdetexte"/>
        <w:rPr>
          <w:rFonts w:asciiTheme="minorHAnsi" w:hAnsiTheme="minorHAnsi"/>
          <w:sz w:val="22"/>
          <w:szCs w:val="22"/>
        </w:rPr>
      </w:pPr>
      <w:r w:rsidRPr="00EB7C47">
        <w:rPr>
          <w:rFonts w:asciiTheme="minorHAnsi" w:hAnsiTheme="minorHAnsi"/>
          <w:sz w:val="22"/>
          <w:szCs w:val="22"/>
        </w:rPr>
        <w:t>The accounting process in SYNERGIE-CTE can be done at any time regardless of the reporting period deadlines.  Nevertheless, the certificate and statement of expenditure of each reporting period shall consider only the expenditure actually paid by the end of the reporting period concerned</w:t>
      </w:r>
      <w:r w:rsidR="001E6D77">
        <w:rPr>
          <w:rFonts w:asciiTheme="minorHAnsi" w:hAnsiTheme="minorHAnsi"/>
          <w:sz w:val="22"/>
          <w:szCs w:val="22"/>
        </w:rPr>
        <w:t xml:space="preserve">, except for the final reporting in which the expenditure can be paid </w:t>
      </w:r>
      <w:r w:rsidR="004B1AF4">
        <w:rPr>
          <w:rFonts w:asciiTheme="minorHAnsi" w:hAnsiTheme="minorHAnsi"/>
          <w:sz w:val="22"/>
          <w:szCs w:val="22"/>
        </w:rPr>
        <w:t xml:space="preserve">after the project end date </w:t>
      </w:r>
      <w:r w:rsidR="00233AB1">
        <w:rPr>
          <w:rFonts w:asciiTheme="minorHAnsi" w:hAnsiTheme="minorHAnsi"/>
          <w:sz w:val="22"/>
          <w:szCs w:val="22"/>
        </w:rPr>
        <w:t xml:space="preserve">during </w:t>
      </w:r>
      <w:r w:rsidR="001E6D77">
        <w:rPr>
          <w:rFonts w:asciiTheme="minorHAnsi" w:hAnsiTheme="minorHAnsi"/>
          <w:sz w:val="22"/>
          <w:szCs w:val="22"/>
        </w:rPr>
        <w:t xml:space="preserve">the </w:t>
      </w:r>
      <w:r w:rsidR="001E6D77" w:rsidRPr="00EB7C47">
        <w:rPr>
          <w:rFonts w:asciiTheme="minorHAnsi" w:hAnsiTheme="minorHAnsi"/>
          <w:iCs/>
          <w:sz w:val="22"/>
          <w:szCs w:val="22"/>
        </w:rPr>
        <w:t>3-months closing period</w:t>
      </w:r>
      <w:r w:rsidR="004B1AF4">
        <w:rPr>
          <w:rFonts w:asciiTheme="minorHAnsi" w:hAnsiTheme="minorHAnsi"/>
          <w:iCs/>
          <w:sz w:val="22"/>
          <w:szCs w:val="22"/>
        </w:rPr>
        <w:t>.</w:t>
      </w:r>
    </w:p>
    <w:p w:rsidR="00EB7C47" w:rsidRPr="00EB7C47" w:rsidRDefault="00EB7C47" w:rsidP="00EB7C47">
      <w:pPr>
        <w:pStyle w:val="Corpsdetexte"/>
        <w:rPr>
          <w:rFonts w:asciiTheme="minorHAnsi" w:hAnsiTheme="minorHAnsi"/>
          <w:sz w:val="22"/>
          <w:szCs w:val="22"/>
        </w:rPr>
      </w:pPr>
      <w:r w:rsidRPr="00EB7C47">
        <w:rPr>
          <w:rFonts w:asciiTheme="minorHAnsi" w:hAnsiTheme="minorHAnsi"/>
          <w:sz w:val="22"/>
          <w:szCs w:val="22"/>
        </w:rPr>
        <w:t>For reporting procedures, additional information is available in the Fact Sheet 2E on Network Management.</w:t>
      </w:r>
    </w:p>
    <w:p w:rsidR="00EB7C47" w:rsidRPr="00EB7C47" w:rsidRDefault="00EB7C47" w:rsidP="00EB7C47">
      <w:pPr>
        <w:pStyle w:val="Corpsdetexte"/>
        <w:rPr>
          <w:rFonts w:asciiTheme="minorHAnsi" w:hAnsiTheme="minorHAnsi"/>
          <w:sz w:val="22"/>
          <w:szCs w:val="22"/>
        </w:rPr>
      </w:pPr>
      <w:r w:rsidRPr="00EB7C47">
        <w:rPr>
          <w:rFonts w:asciiTheme="minorHAnsi" w:hAnsiTheme="minorHAnsi"/>
          <w:sz w:val="22"/>
          <w:szCs w:val="22"/>
        </w:rPr>
        <w:t>When new expenditure has been entered in SYNERGIE-CTE, the Partner shall validate the operation. After the validation, the Partner shall inform the Lead Partner about it and ask for a validation from its side. The Lead Partner shall check the new expenditure</w:t>
      </w:r>
      <w:r w:rsidR="005E2B89">
        <w:rPr>
          <w:rFonts w:asciiTheme="minorHAnsi" w:hAnsiTheme="minorHAnsi"/>
          <w:sz w:val="22"/>
          <w:szCs w:val="22"/>
        </w:rPr>
        <w:t xml:space="preserve"> to ensure it is foreseen in the project application</w:t>
      </w:r>
      <w:r w:rsidRPr="00EB7C47">
        <w:rPr>
          <w:rFonts w:asciiTheme="minorHAnsi" w:hAnsiTheme="minorHAnsi"/>
          <w:sz w:val="22"/>
          <w:szCs w:val="22"/>
        </w:rPr>
        <w:t xml:space="preserve"> before giving its validation.  This validation should be done in within a reasonable timeframe and in no circumstances take more than 5 working days. The Lead Partner has the right to require additional information or to ask for some corrections. After the validation by the Lead Partner, the expenditure can be certified by the Partner’s first level controller.</w:t>
      </w:r>
    </w:p>
    <w:p w:rsidR="00EB7C47" w:rsidRPr="004C6384" w:rsidRDefault="00B61B95" w:rsidP="00EB7C47">
      <w:pPr>
        <w:pStyle w:val="Titre2"/>
        <w:rPr>
          <w:rFonts w:asciiTheme="minorHAnsi" w:hAnsiTheme="minorHAnsi"/>
        </w:rPr>
      </w:pPr>
      <w:r w:rsidRPr="00B61B95">
        <w:rPr>
          <w:rFonts w:asciiTheme="minorHAnsi" w:hAnsiTheme="minorHAnsi"/>
        </w:rPr>
        <w:t>2.2 The use of the Euro (€)</w:t>
      </w:r>
    </w:p>
    <w:p w:rsidR="00EB7C47" w:rsidRPr="004C6384" w:rsidRDefault="00EB7C47" w:rsidP="00EB7C47">
      <w:pPr>
        <w:rPr>
          <w:rFonts w:asciiTheme="minorHAnsi" w:hAnsiTheme="minorHAnsi"/>
          <w:sz w:val="22"/>
          <w:szCs w:val="22"/>
        </w:rPr>
      </w:pPr>
    </w:p>
    <w:p w:rsidR="00EB7C47" w:rsidRPr="004C6384" w:rsidRDefault="00B61B95" w:rsidP="00EB7C47">
      <w:pPr>
        <w:jc w:val="both"/>
        <w:rPr>
          <w:rFonts w:asciiTheme="minorHAnsi" w:hAnsiTheme="minorHAnsi"/>
          <w:sz w:val="22"/>
          <w:szCs w:val="22"/>
        </w:rPr>
      </w:pPr>
      <w:r>
        <w:rPr>
          <w:rFonts w:asciiTheme="minorHAnsi" w:hAnsiTheme="minorHAnsi"/>
          <w:sz w:val="22"/>
          <w:szCs w:val="22"/>
        </w:rPr>
        <w:t xml:space="preserve">The accounting of the expenditure in SYNERGIE-CTE by Project Partners and Lead Partner shall be made in EUR. This rule applies also to those partners that are based in Member States not belonging to the EURO-zone. If the project activities imply that some expenditure should be paid in a different currency, the Partner’s institution accounting the expenditure shall convert the expenditure into EUR </w:t>
      </w:r>
      <w:r>
        <w:rPr>
          <w:rFonts w:asciiTheme="minorHAnsi" w:hAnsiTheme="minorHAnsi"/>
          <w:sz w:val="22"/>
          <w:szCs w:val="22"/>
        </w:rPr>
        <w:lastRenderedPageBreak/>
        <w:t xml:space="preserve">using the monthly accounting exchange rate of the Commission in the month during which the expenditure was </w:t>
      </w:r>
      <w:r w:rsidR="00C06C4F">
        <w:rPr>
          <w:rFonts w:asciiTheme="minorHAnsi" w:hAnsiTheme="minorHAnsi"/>
          <w:sz w:val="22"/>
          <w:szCs w:val="22"/>
        </w:rPr>
        <w:t xml:space="preserve">submitted to the First Level Controller for verification </w:t>
      </w:r>
      <w:r>
        <w:rPr>
          <w:rFonts w:asciiTheme="minorHAnsi" w:hAnsiTheme="minorHAnsi"/>
          <w:sz w:val="22"/>
          <w:szCs w:val="22"/>
        </w:rPr>
        <w:t>according to Article 28(a) of Regulation (EU) No 1299/2013.  .</w:t>
      </w:r>
    </w:p>
    <w:p w:rsidR="00EB7C47" w:rsidRPr="004C6384" w:rsidRDefault="00EB7C47" w:rsidP="00EB7C47">
      <w:pPr>
        <w:jc w:val="both"/>
        <w:rPr>
          <w:rFonts w:asciiTheme="minorHAnsi" w:hAnsiTheme="minorHAnsi"/>
          <w:sz w:val="22"/>
          <w:szCs w:val="22"/>
        </w:rPr>
      </w:pPr>
    </w:p>
    <w:p w:rsidR="00EB7C47" w:rsidRPr="004C6384" w:rsidRDefault="00B61B95" w:rsidP="00EB7C47">
      <w:pPr>
        <w:jc w:val="both"/>
        <w:rPr>
          <w:rFonts w:asciiTheme="minorHAnsi" w:hAnsiTheme="minorHAnsi"/>
          <w:sz w:val="22"/>
          <w:szCs w:val="22"/>
        </w:rPr>
      </w:pPr>
      <w:r>
        <w:rPr>
          <w:rFonts w:asciiTheme="minorHAnsi" w:hAnsiTheme="minorHAnsi"/>
          <w:sz w:val="22"/>
          <w:szCs w:val="22"/>
        </w:rPr>
        <w:t>The official EC rate is published electronically each month at:</w:t>
      </w:r>
    </w:p>
    <w:p w:rsidR="00EB7C47" w:rsidRPr="004C6384" w:rsidRDefault="00B61B95" w:rsidP="00EB7C47">
      <w:pPr>
        <w:jc w:val="both"/>
        <w:rPr>
          <w:rFonts w:asciiTheme="minorHAnsi" w:hAnsiTheme="minorHAnsi"/>
          <w:sz w:val="22"/>
          <w:szCs w:val="22"/>
        </w:rPr>
      </w:pPr>
      <w:hyperlink r:id="rId12" w:history="1">
        <w:r>
          <w:rPr>
            <w:rStyle w:val="Lienhypertexte"/>
            <w:rFonts w:asciiTheme="minorHAnsi" w:hAnsiTheme="minorHAnsi"/>
            <w:sz w:val="22"/>
            <w:szCs w:val="22"/>
            <w:lang w:val="en-US"/>
          </w:rPr>
          <w:t>http://ec.europa.eu/budget/inforeuro/index.cfm?Language=en</w:t>
        </w:r>
      </w:hyperlink>
    </w:p>
    <w:p w:rsidR="00EB7C47" w:rsidRPr="004C6384" w:rsidRDefault="00EB7C47" w:rsidP="00EB7C47">
      <w:pPr>
        <w:pStyle w:val="Corpsdetexte"/>
        <w:rPr>
          <w:rFonts w:asciiTheme="minorHAnsi" w:hAnsiTheme="minorHAnsi"/>
          <w:sz w:val="22"/>
          <w:szCs w:val="22"/>
        </w:rPr>
      </w:pPr>
    </w:p>
    <w:p w:rsidR="00EB7C47" w:rsidRDefault="00B61B95" w:rsidP="00EB7C47">
      <w:pPr>
        <w:pStyle w:val="Corpsdetexte"/>
        <w:rPr>
          <w:rFonts w:asciiTheme="minorHAnsi" w:hAnsiTheme="minorHAnsi"/>
          <w:sz w:val="22"/>
          <w:szCs w:val="22"/>
        </w:rPr>
      </w:pPr>
      <w:r w:rsidRPr="00B61B95">
        <w:rPr>
          <w:rFonts w:asciiTheme="minorHAnsi" w:hAnsiTheme="minorHAnsi"/>
          <w:sz w:val="22"/>
          <w:szCs w:val="22"/>
        </w:rPr>
        <w:t>Concerning exchange rate calculations the Lead Partner or Project Partner is responsible when entering the expenditure for outlining the calculation method.  There should always be a reference to the original invoice amount and to the rate used.  This should be made in the comments box in SYNERGIE-CTE and will facilitate the certification of the costs. The method chosen has been set out in the Operational Programme (section 5.5) and is applicable to all partners. The conversion shall be verified by the Lead Partner or Partner and the controller in the Member State in which the Partner is located.</w:t>
      </w:r>
      <w:r w:rsidR="00EB7C47" w:rsidRPr="00EB7C47">
        <w:rPr>
          <w:rFonts w:asciiTheme="minorHAnsi" w:hAnsiTheme="minorHAnsi"/>
          <w:sz w:val="22"/>
          <w:szCs w:val="22"/>
        </w:rPr>
        <w:t xml:space="preserve">  </w:t>
      </w:r>
    </w:p>
    <w:p w:rsidR="004C6384" w:rsidRPr="004C6384" w:rsidRDefault="00B61B95" w:rsidP="00EB7C47">
      <w:pPr>
        <w:pStyle w:val="Corpsdetexte"/>
        <w:rPr>
          <w:rFonts w:asciiTheme="minorHAnsi" w:hAnsiTheme="minorHAnsi"/>
          <w:b/>
          <w:sz w:val="22"/>
          <w:szCs w:val="22"/>
          <w:u w:val="single"/>
        </w:rPr>
      </w:pPr>
      <w:r w:rsidRPr="00B61B95">
        <w:rPr>
          <w:rFonts w:asciiTheme="minorHAnsi" w:hAnsiTheme="minorHAnsi"/>
          <w:b/>
          <w:sz w:val="22"/>
          <w:szCs w:val="22"/>
          <w:u w:val="single"/>
        </w:rPr>
        <w:t xml:space="preserve">NOTA BENE – Section 2.2 of this Fact Sheet is subject to change following an open consultation between the non </w:t>
      </w:r>
      <w:proofErr w:type="spellStart"/>
      <w:r w:rsidRPr="00B61B95">
        <w:rPr>
          <w:rFonts w:asciiTheme="minorHAnsi" w:hAnsiTheme="minorHAnsi"/>
          <w:b/>
          <w:sz w:val="22"/>
          <w:szCs w:val="22"/>
          <w:u w:val="single"/>
        </w:rPr>
        <w:t>eurozone</w:t>
      </w:r>
      <w:proofErr w:type="spellEnd"/>
      <w:r w:rsidRPr="00B61B95">
        <w:rPr>
          <w:rFonts w:asciiTheme="minorHAnsi" w:hAnsiTheme="minorHAnsi"/>
          <w:b/>
          <w:sz w:val="22"/>
          <w:szCs w:val="22"/>
          <w:u w:val="single"/>
        </w:rPr>
        <w:t xml:space="preserve"> countries concerned.  The calculatio</w:t>
      </w:r>
      <w:r w:rsidR="004C6384">
        <w:rPr>
          <w:rFonts w:asciiTheme="minorHAnsi" w:hAnsiTheme="minorHAnsi"/>
          <w:b/>
          <w:sz w:val="22"/>
          <w:szCs w:val="22"/>
          <w:u w:val="single"/>
        </w:rPr>
        <w:t>n method does not immediately a</w:t>
      </w:r>
      <w:r w:rsidRPr="00B61B95">
        <w:rPr>
          <w:rFonts w:asciiTheme="minorHAnsi" w:hAnsiTheme="minorHAnsi"/>
          <w:b/>
          <w:sz w:val="22"/>
          <w:szCs w:val="22"/>
          <w:u w:val="single"/>
        </w:rPr>
        <w:t xml:space="preserve">ffect the beneficiaries as it is linked to the reporting of such </w:t>
      </w:r>
      <w:proofErr w:type="gramStart"/>
      <w:r w:rsidRPr="00B61B95">
        <w:rPr>
          <w:rFonts w:asciiTheme="minorHAnsi" w:hAnsiTheme="minorHAnsi"/>
          <w:b/>
          <w:sz w:val="22"/>
          <w:szCs w:val="22"/>
          <w:u w:val="single"/>
        </w:rPr>
        <w:t>costs,</w:t>
      </w:r>
      <w:proofErr w:type="gramEnd"/>
      <w:r w:rsidRPr="00B61B95">
        <w:rPr>
          <w:rFonts w:asciiTheme="minorHAnsi" w:hAnsiTheme="minorHAnsi"/>
          <w:b/>
          <w:sz w:val="22"/>
          <w:szCs w:val="22"/>
          <w:u w:val="single"/>
        </w:rPr>
        <w:t xml:space="preserve"> hence the Fact Sheet is published with this note.</w:t>
      </w:r>
    </w:p>
    <w:p w:rsidR="00EB7C47" w:rsidRPr="00EB7C47" w:rsidRDefault="00EB7C47" w:rsidP="00EB7C47">
      <w:pPr>
        <w:spacing w:after="200" w:line="276" w:lineRule="auto"/>
        <w:rPr>
          <w:rFonts w:asciiTheme="minorHAnsi" w:hAnsiTheme="minorHAnsi"/>
          <w:sz w:val="22"/>
          <w:szCs w:val="22"/>
        </w:rPr>
      </w:pPr>
      <w:r w:rsidRPr="00EB7C47">
        <w:rPr>
          <w:rFonts w:asciiTheme="minorHAnsi" w:hAnsiTheme="minorHAnsi"/>
          <w:sz w:val="22"/>
          <w:szCs w:val="22"/>
        </w:rPr>
        <w:br w:type="page"/>
      </w:r>
    </w:p>
    <w:p w:rsidR="00EB7C47" w:rsidRPr="00EB7C47" w:rsidRDefault="00EB7C47" w:rsidP="00EB7C47">
      <w:pPr>
        <w:jc w:val="both"/>
        <w:rPr>
          <w:rFonts w:asciiTheme="minorHAnsi" w:hAnsiTheme="minorHAnsi"/>
          <w:sz w:val="22"/>
          <w:szCs w:val="22"/>
        </w:rPr>
      </w:pPr>
    </w:p>
    <w:p w:rsidR="00EB7C47" w:rsidRPr="00EB7C47" w:rsidRDefault="00EB7C47" w:rsidP="00EB7C47">
      <w:pPr>
        <w:pStyle w:val="Titre2"/>
        <w:rPr>
          <w:rFonts w:asciiTheme="minorHAnsi" w:hAnsiTheme="minorHAnsi"/>
        </w:rPr>
      </w:pPr>
      <w:r w:rsidRPr="00EB7C47">
        <w:rPr>
          <w:rFonts w:asciiTheme="minorHAnsi" w:hAnsiTheme="minorHAnsi"/>
        </w:rPr>
        <w:t>Section 3 Certification of Expenditure</w:t>
      </w:r>
    </w:p>
    <w:p w:rsidR="00EB7C47" w:rsidRPr="00EB7C47" w:rsidRDefault="00EB7C47" w:rsidP="00EB7C47">
      <w:pPr>
        <w:pStyle w:val="Titre2"/>
        <w:rPr>
          <w:rFonts w:asciiTheme="minorHAnsi" w:hAnsiTheme="minorHAnsi"/>
        </w:rPr>
      </w:pPr>
    </w:p>
    <w:p w:rsidR="00EB7C47" w:rsidRPr="00EB7C47" w:rsidRDefault="00EB7C47" w:rsidP="00EB7C47">
      <w:pPr>
        <w:pStyle w:val="Titre2"/>
        <w:rPr>
          <w:rFonts w:asciiTheme="minorHAnsi" w:hAnsiTheme="minorHAnsi"/>
        </w:rPr>
      </w:pPr>
      <w:r w:rsidRPr="00EB7C47">
        <w:rPr>
          <w:rFonts w:asciiTheme="minorHAnsi" w:hAnsiTheme="minorHAnsi"/>
        </w:rPr>
        <w:t>3.1 Certification of Expenditure</w:t>
      </w:r>
    </w:p>
    <w:p w:rsidR="00EB7C47" w:rsidRPr="00EB7C47" w:rsidRDefault="00EB7C47" w:rsidP="00EB7C47">
      <w:pPr>
        <w:jc w:val="both"/>
        <w:rPr>
          <w:rFonts w:asciiTheme="minorHAnsi" w:hAnsiTheme="minorHAnsi"/>
          <w:sz w:val="22"/>
          <w:szCs w:val="22"/>
        </w:rPr>
      </w:pPr>
    </w:p>
    <w:p w:rsidR="00EB7C47" w:rsidRPr="00EB7C47" w:rsidRDefault="00B80173" w:rsidP="00EB7C47">
      <w:pPr>
        <w:jc w:val="both"/>
        <w:rPr>
          <w:rFonts w:asciiTheme="minorHAnsi" w:hAnsiTheme="minorHAnsi"/>
          <w:sz w:val="22"/>
          <w:szCs w:val="22"/>
        </w:rPr>
      </w:pPr>
      <w:r>
        <w:rPr>
          <w:rFonts w:asciiTheme="minorHAnsi" w:hAnsiTheme="minorHAnsi"/>
          <w:sz w:val="22"/>
          <w:szCs w:val="22"/>
        </w:rPr>
        <w:t>When a project selects a</w:t>
      </w:r>
      <w:r w:rsidR="00EB7C47" w:rsidRPr="00EB7C47">
        <w:rPr>
          <w:rFonts w:asciiTheme="minorHAnsi" w:hAnsiTheme="minorHAnsi"/>
          <w:sz w:val="22"/>
          <w:szCs w:val="22"/>
        </w:rPr>
        <w:t xml:space="preserve"> centralized </w:t>
      </w:r>
      <w:r w:rsidR="009F6F10">
        <w:rPr>
          <w:rFonts w:asciiTheme="minorHAnsi" w:hAnsiTheme="minorHAnsi"/>
          <w:sz w:val="22"/>
          <w:szCs w:val="22"/>
        </w:rPr>
        <w:t xml:space="preserve">management </w:t>
      </w:r>
      <w:r w:rsidR="00EB7C47" w:rsidRPr="00EB7C47">
        <w:rPr>
          <w:rFonts w:asciiTheme="minorHAnsi" w:hAnsiTheme="minorHAnsi"/>
          <w:sz w:val="22"/>
          <w:szCs w:val="22"/>
        </w:rPr>
        <w:t xml:space="preserve">system, the Lead Partner pays and becomes responsible of 100% of the project’s expenditure. </w:t>
      </w:r>
      <w:r>
        <w:rPr>
          <w:rFonts w:asciiTheme="minorHAnsi" w:hAnsiTheme="minorHAnsi"/>
          <w:sz w:val="22"/>
          <w:szCs w:val="22"/>
        </w:rPr>
        <w:t xml:space="preserve">  As the sole partner incurring costs in this centralised system, the Lead Partner alone is responsible for getting these costs certified by the approved body</w:t>
      </w:r>
      <w:r w:rsidR="00C9608C">
        <w:rPr>
          <w:rFonts w:asciiTheme="minorHAnsi" w:hAnsiTheme="minorHAnsi"/>
          <w:sz w:val="22"/>
          <w:szCs w:val="22"/>
        </w:rPr>
        <w:t xml:space="preserve"> according to article 23(4) of Regulation (EU) No 1299/2013 </w:t>
      </w:r>
      <w:r>
        <w:rPr>
          <w:rFonts w:asciiTheme="minorHAnsi" w:hAnsiTheme="minorHAnsi"/>
          <w:sz w:val="22"/>
          <w:szCs w:val="22"/>
        </w:rPr>
        <w:t>at local or national level.</w:t>
      </w:r>
    </w:p>
    <w:p w:rsidR="00EB7C47" w:rsidRPr="00EB7C47" w:rsidRDefault="00EB7C47" w:rsidP="00EB7C47">
      <w:pPr>
        <w:jc w:val="both"/>
        <w:rPr>
          <w:rFonts w:asciiTheme="minorHAnsi" w:hAnsiTheme="minorHAnsi"/>
          <w:sz w:val="22"/>
          <w:szCs w:val="22"/>
        </w:rPr>
      </w:pPr>
    </w:p>
    <w:p w:rsidR="00EB7C47" w:rsidRPr="00EB7C47" w:rsidRDefault="00EB7C47" w:rsidP="00EB7C47">
      <w:pPr>
        <w:jc w:val="both"/>
        <w:rPr>
          <w:rFonts w:asciiTheme="minorHAnsi" w:hAnsiTheme="minorHAnsi"/>
          <w:sz w:val="22"/>
          <w:szCs w:val="22"/>
        </w:rPr>
      </w:pPr>
      <w:r w:rsidRPr="00EB7C47">
        <w:rPr>
          <w:rFonts w:asciiTheme="minorHAnsi" w:hAnsiTheme="minorHAnsi"/>
          <w:sz w:val="22"/>
          <w:szCs w:val="22"/>
        </w:rPr>
        <w:t xml:space="preserve">In a decentralized/mixed </w:t>
      </w:r>
      <w:r w:rsidR="009F6F10">
        <w:rPr>
          <w:rFonts w:asciiTheme="minorHAnsi" w:hAnsiTheme="minorHAnsi"/>
          <w:sz w:val="22"/>
          <w:szCs w:val="22"/>
        </w:rPr>
        <w:t xml:space="preserve">management </w:t>
      </w:r>
      <w:r w:rsidRPr="00EB7C47">
        <w:rPr>
          <w:rFonts w:asciiTheme="minorHAnsi" w:hAnsiTheme="minorHAnsi"/>
          <w:sz w:val="22"/>
          <w:szCs w:val="22"/>
        </w:rPr>
        <w:t>system, every project partner spends and accounts in SYNERGIE-CTE its own expenditures. The first level control on the expenditure shall be done at the level of each partner. (See Fact Sheet 2E for a description of each management system)</w:t>
      </w:r>
    </w:p>
    <w:p w:rsidR="00EB7C47" w:rsidRPr="00EB7C47" w:rsidRDefault="00EB7C47" w:rsidP="00EB7C47">
      <w:pPr>
        <w:jc w:val="both"/>
        <w:rPr>
          <w:rFonts w:asciiTheme="minorHAnsi" w:hAnsiTheme="minorHAnsi"/>
          <w:sz w:val="22"/>
          <w:szCs w:val="22"/>
        </w:rPr>
      </w:pPr>
    </w:p>
    <w:p w:rsidR="00EB7C47" w:rsidRPr="00EB7C47" w:rsidRDefault="00EB7C47" w:rsidP="00EB7C47">
      <w:pPr>
        <w:jc w:val="both"/>
        <w:rPr>
          <w:rFonts w:asciiTheme="minorHAnsi" w:hAnsiTheme="minorHAnsi"/>
          <w:sz w:val="22"/>
          <w:szCs w:val="22"/>
        </w:rPr>
      </w:pPr>
      <w:r w:rsidRPr="00EB7C47">
        <w:rPr>
          <w:rFonts w:asciiTheme="minorHAnsi" w:hAnsiTheme="minorHAnsi"/>
          <w:sz w:val="22"/>
          <w:szCs w:val="22"/>
        </w:rPr>
        <w:t xml:space="preserve">Only expenditure that has been </w:t>
      </w:r>
      <w:r w:rsidR="005E2B89">
        <w:rPr>
          <w:rFonts w:asciiTheme="minorHAnsi" w:hAnsiTheme="minorHAnsi"/>
          <w:sz w:val="22"/>
          <w:szCs w:val="22"/>
        </w:rPr>
        <w:t>checked to be in line with the project application and validated</w:t>
      </w:r>
      <w:r w:rsidRPr="00EB7C47">
        <w:rPr>
          <w:rFonts w:asciiTheme="minorHAnsi" w:hAnsiTheme="minorHAnsi"/>
          <w:sz w:val="22"/>
          <w:szCs w:val="22"/>
        </w:rPr>
        <w:t xml:space="preserve"> by the Lead Partner can be certified by the first level controller of the Project Partner. The certification of the expenditure shall be carried out using SYNERGIE-CTE respecting the fixed deadline for each reporting period. The expenditure must be certified only by the first level controller officially designated and approved by the competent national authority (according to Article 23(4) of Regulation (EU) 1299/2013).</w:t>
      </w:r>
    </w:p>
    <w:p w:rsidR="00EB7C47" w:rsidRPr="00EB7C47" w:rsidRDefault="00EB7C47" w:rsidP="00EB7C47">
      <w:pPr>
        <w:tabs>
          <w:tab w:val="left" w:pos="900"/>
        </w:tabs>
        <w:jc w:val="both"/>
        <w:rPr>
          <w:rFonts w:asciiTheme="minorHAnsi" w:hAnsiTheme="minorHAnsi"/>
          <w:sz w:val="22"/>
          <w:szCs w:val="22"/>
        </w:rPr>
      </w:pPr>
    </w:p>
    <w:p w:rsidR="00EB7C47" w:rsidRPr="00EB7C47" w:rsidRDefault="00EB7C47" w:rsidP="00EB7C47">
      <w:pPr>
        <w:tabs>
          <w:tab w:val="left" w:pos="900"/>
        </w:tabs>
        <w:jc w:val="both"/>
        <w:rPr>
          <w:rFonts w:asciiTheme="minorHAnsi" w:hAnsiTheme="minorHAnsi"/>
          <w:sz w:val="22"/>
          <w:szCs w:val="22"/>
        </w:rPr>
      </w:pPr>
      <w:r w:rsidRPr="00EB7C47">
        <w:rPr>
          <w:rFonts w:asciiTheme="minorHAnsi" w:hAnsiTheme="minorHAnsi"/>
          <w:sz w:val="22"/>
          <w:szCs w:val="22"/>
        </w:rPr>
        <w:t xml:space="preserve">The procedures </w:t>
      </w:r>
      <w:r w:rsidR="00B235C9">
        <w:rPr>
          <w:rFonts w:asciiTheme="minorHAnsi" w:hAnsiTheme="minorHAnsi"/>
          <w:sz w:val="22"/>
          <w:szCs w:val="22"/>
        </w:rPr>
        <w:t xml:space="preserve">and recommended time frame </w:t>
      </w:r>
      <w:r w:rsidRPr="00EB7C47">
        <w:rPr>
          <w:rFonts w:asciiTheme="minorHAnsi" w:hAnsiTheme="minorHAnsi"/>
          <w:sz w:val="22"/>
          <w:szCs w:val="22"/>
        </w:rPr>
        <w:t xml:space="preserve">for the </w:t>
      </w:r>
      <w:r w:rsidR="00B235C9">
        <w:rPr>
          <w:rFonts w:asciiTheme="minorHAnsi" w:hAnsiTheme="minorHAnsi"/>
          <w:sz w:val="22"/>
          <w:szCs w:val="22"/>
        </w:rPr>
        <w:t xml:space="preserve">verification and the </w:t>
      </w:r>
      <w:r w:rsidRPr="00EB7C47">
        <w:rPr>
          <w:rFonts w:asciiTheme="minorHAnsi" w:hAnsiTheme="minorHAnsi"/>
          <w:sz w:val="22"/>
          <w:szCs w:val="22"/>
        </w:rPr>
        <w:t xml:space="preserve">certification of expenditure shall be outlined in </w:t>
      </w:r>
      <w:r w:rsidR="00B235C9">
        <w:rPr>
          <w:rFonts w:asciiTheme="minorHAnsi" w:hAnsiTheme="minorHAnsi"/>
          <w:sz w:val="22"/>
          <w:szCs w:val="22"/>
        </w:rPr>
        <w:t xml:space="preserve">a specific Guidance Note on financial reporting as well as in </w:t>
      </w:r>
      <w:r w:rsidRPr="00EB7C47">
        <w:rPr>
          <w:rFonts w:asciiTheme="minorHAnsi" w:hAnsiTheme="minorHAnsi"/>
          <w:sz w:val="22"/>
          <w:szCs w:val="22"/>
        </w:rPr>
        <w:t>the Guidance Note for the use of SYNERGIE-CTE.</w:t>
      </w:r>
    </w:p>
    <w:p w:rsidR="00EB7C47" w:rsidRPr="00EB7C47" w:rsidRDefault="00EB7C47" w:rsidP="00EB7C47">
      <w:pPr>
        <w:tabs>
          <w:tab w:val="left" w:pos="900"/>
        </w:tabs>
        <w:jc w:val="both"/>
        <w:rPr>
          <w:rFonts w:asciiTheme="minorHAnsi" w:hAnsiTheme="minorHAnsi"/>
          <w:sz w:val="22"/>
          <w:szCs w:val="22"/>
        </w:rPr>
      </w:pPr>
    </w:p>
    <w:p w:rsidR="00EB7C47" w:rsidRPr="00EB7C47" w:rsidRDefault="00EB7C47" w:rsidP="00EB7C47">
      <w:pPr>
        <w:tabs>
          <w:tab w:val="left" w:pos="900"/>
        </w:tabs>
        <w:jc w:val="both"/>
        <w:rPr>
          <w:rFonts w:asciiTheme="minorHAnsi" w:hAnsiTheme="minorHAnsi"/>
          <w:sz w:val="22"/>
          <w:szCs w:val="22"/>
        </w:rPr>
      </w:pPr>
      <w:r w:rsidRPr="00EB7C47">
        <w:rPr>
          <w:rFonts w:asciiTheme="minorHAnsi" w:hAnsiTheme="minorHAnsi"/>
          <w:sz w:val="22"/>
          <w:szCs w:val="22"/>
        </w:rPr>
        <w:t xml:space="preserve">In addition, the Partners/Lead Partner’s first level controller especially has to carry out the verifications under article 125(4)(a) of Regulation (EU) No 1303/2013, has to check the eligibility of the expenditure taking into consideration the accounting system, the compliance with the project budget, the eligibility rules, the internal control system, the respect of national and community rules especially with regards to information and publicity, public procurement, equal opportunities and protection of environment by filling in a checklist in annex to the certificate and statement of expenditure, using the official model available in SYNERGIE-CTE. </w:t>
      </w:r>
    </w:p>
    <w:p w:rsidR="00EB7C47" w:rsidRPr="00EB7C47" w:rsidRDefault="00EB7C47" w:rsidP="00EB7C47">
      <w:pPr>
        <w:tabs>
          <w:tab w:val="left" w:pos="900"/>
        </w:tabs>
        <w:jc w:val="both"/>
        <w:rPr>
          <w:rFonts w:asciiTheme="minorHAnsi" w:hAnsiTheme="minorHAnsi"/>
          <w:sz w:val="22"/>
          <w:szCs w:val="22"/>
        </w:rPr>
      </w:pPr>
    </w:p>
    <w:p w:rsidR="00EB7C47" w:rsidRPr="00EB7C47" w:rsidRDefault="00EB7C47" w:rsidP="00EB7C47">
      <w:pPr>
        <w:tabs>
          <w:tab w:val="left" w:pos="900"/>
        </w:tabs>
        <w:jc w:val="both"/>
        <w:rPr>
          <w:rFonts w:asciiTheme="minorHAnsi" w:hAnsiTheme="minorHAnsi"/>
          <w:sz w:val="22"/>
          <w:szCs w:val="22"/>
        </w:rPr>
      </w:pPr>
      <w:r w:rsidRPr="00EB7C47">
        <w:rPr>
          <w:rFonts w:asciiTheme="minorHAnsi" w:hAnsiTheme="minorHAnsi"/>
          <w:sz w:val="22"/>
          <w:szCs w:val="22"/>
        </w:rPr>
        <w:t xml:space="preserve">The signed certificates and statements of expenditure and related checklist produced by the Partner’s first level controllers through </w:t>
      </w:r>
      <w:r w:rsidR="00EB0771" w:rsidRPr="00EB7C47">
        <w:rPr>
          <w:rFonts w:asciiTheme="minorHAnsi" w:hAnsiTheme="minorHAnsi"/>
          <w:sz w:val="22"/>
          <w:szCs w:val="22"/>
        </w:rPr>
        <w:t>SYNERGIE</w:t>
      </w:r>
      <w:r w:rsidR="00EB0771">
        <w:rPr>
          <w:rFonts w:asciiTheme="minorHAnsi" w:hAnsiTheme="minorHAnsi"/>
          <w:sz w:val="22"/>
          <w:szCs w:val="22"/>
        </w:rPr>
        <w:t>-</w:t>
      </w:r>
      <w:r w:rsidRPr="00EB7C47">
        <w:rPr>
          <w:rFonts w:asciiTheme="minorHAnsi" w:hAnsiTheme="minorHAnsi"/>
          <w:sz w:val="22"/>
          <w:szCs w:val="22"/>
        </w:rPr>
        <w:t xml:space="preserve">CTE shall be signed by the controllers with the signature page uploaded as a PDF in </w:t>
      </w:r>
      <w:r w:rsidR="00EB0771" w:rsidRPr="00EB7C47">
        <w:rPr>
          <w:rFonts w:asciiTheme="minorHAnsi" w:hAnsiTheme="minorHAnsi"/>
          <w:sz w:val="22"/>
          <w:szCs w:val="22"/>
        </w:rPr>
        <w:t>SYNERGIE</w:t>
      </w:r>
      <w:r w:rsidR="00EB0771">
        <w:rPr>
          <w:rFonts w:asciiTheme="minorHAnsi" w:hAnsiTheme="minorHAnsi"/>
          <w:sz w:val="22"/>
          <w:szCs w:val="22"/>
        </w:rPr>
        <w:t>-</w:t>
      </w:r>
      <w:r w:rsidRPr="00EB7C47">
        <w:rPr>
          <w:rFonts w:asciiTheme="minorHAnsi" w:hAnsiTheme="minorHAnsi"/>
          <w:sz w:val="22"/>
          <w:szCs w:val="22"/>
        </w:rPr>
        <w:t xml:space="preserve">CTE. </w:t>
      </w:r>
    </w:p>
    <w:p w:rsidR="00EB7C47" w:rsidRPr="00EB7C47" w:rsidRDefault="00EB7C47" w:rsidP="00EB7C47">
      <w:pPr>
        <w:tabs>
          <w:tab w:val="left" w:pos="900"/>
        </w:tabs>
        <w:jc w:val="both"/>
        <w:rPr>
          <w:rFonts w:asciiTheme="minorHAnsi" w:hAnsiTheme="minorHAnsi"/>
          <w:sz w:val="22"/>
          <w:szCs w:val="22"/>
        </w:rPr>
      </w:pPr>
    </w:p>
    <w:p w:rsidR="00EB7C47" w:rsidRPr="00EB7C47" w:rsidRDefault="00EB7C47" w:rsidP="00EB7C47">
      <w:pPr>
        <w:tabs>
          <w:tab w:val="left" w:pos="900"/>
        </w:tabs>
        <w:jc w:val="both"/>
        <w:rPr>
          <w:rFonts w:asciiTheme="minorHAnsi" w:hAnsiTheme="minorHAnsi"/>
          <w:sz w:val="22"/>
          <w:szCs w:val="22"/>
        </w:rPr>
      </w:pPr>
      <w:r w:rsidRPr="00EB7C47">
        <w:rPr>
          <w:rFonts w:asciiTheme="minorHAnsi" w:hAnsiTheme="minorHAnsi"/>
          <w:sz w:val="22"/>
          <w:szCs w:val="22"/>
        </w:rPr>
        <w:t xml:space="preserve">Within 3 months after the end of each reporting period the Lead Partner’s first level controller shall produce its own certificate and statement of expenditure (including only the expenditure incurred by the Lead Partner). The Lead Partner shall also produce the unique project payment claim. The total amount of this unique project payment claim shall include the expenditure certified both by the Project Partners’ first level controllers and by the Lead Partner’s first level controller. Before including the Project Partners’ expenditure in the unique project payment claim, the first level controller of the Lead Partner has the responsibility to verify that the duly signed certificates and statements of expenditures of the Project Partners have been received by the Lead Partner in electronic version (or a PDF signed version has been uploaded in </w:t>
      </w:r>
      <w:r w:rsidR="00EB0771" w:rsidRPr="00EB7C47">
        <w:rPr>
          <w:rFonts w:asciiTheme="minorHAnsi" w:hAnsiTheme="minorHAnsi"/>
          <w:sz w:val="22"/>
          <w:szCs w:val="22"/>
        </w:rPr>
        <w:t>SYNERGIE</w:t>
      </w:r>
      <w:r w:rsidR="00EB0771">
        <w:rPr>
          <w:rFonts w:asciiTheme="minorHAnsi" w:hAnsiTheme="minorHAnsi"/>
          <w:sz w:val="22"/>
          <w:szCs w:val="22"/>
        </w:rPr>
        <w:t>-</w:t>
      </w:r>
      <w:r w:rsidRPr="00EB7C47">
        <w:rPr>
          <w:rFonts w:asciiTheme="minorHAnsi" w:hAnsiTheme="minorHAnsi"/>
          <w:sz w:val="22"/>
          <w:szCs w:val="22"/>
        </w:rPr>
        <w:t>CTE).</w:t>
      </w:r>
    </w:p>
    <w:p w:rsidR="00EB7C47" w:rsidRPr="00EB7C47" w:rsidRDefault="00EB7C47" w:rsidP="00EB7C47">
      <w:pPr>
        <w:tabs>
          <w:tab w:val="left" w:pos="900"/>
        </w:tabs>
        <w:jc w:val="both"/>
        <w:rPr>
          <w:rFonts w:asciiTheme="minorHAnsi" w:hAnsiTheme="minorHAnsi"/>
          <w:sz w:val="22"/>
          <w:szCs w:val="22"/>
        </w:rPr>
      </w:pPr>
    </w:p>
    <w:p w:rsidR="00EB7C47" w:rsidRPr="00EB7C47" w:rsidRDefault="00EB7C47" w:rsidP="00EB7C47">
      <w:pPr>
        <w:tabs>
          <w:tab w:val="left" w:pos="900"/>
        </w:tabs>
        <w:jc w:val="both"/>
        <w:rPr>
          <w:rFonts w:asciiTheme="minorHAnsi" w:hAnsiTheme="minorHAnsi"/>
          <w:sz w:val="22"/>
          <w:szCs w:val="22"/>
        </w:rPr>
      </w:pPr>
      <w:r w:rsidRPr="00EB7C47">
        <w:rPr>
          <w:rFonts w:asciiTheme="minorHAnsi" w:hAnsiTheme="minorHAnsi"/>
          <w:sz w:val="22"/>
          <w:szCs w:val="22"/>
        </w:rPr>
        <w:t xml:space="preserve">The signed certificates and statement of expenditure (including the annexed summary tables) and the global project payment claim shall be submitted by the Lead Partner to the Secretariat together with the filled in and signed progress report and the Financial Contributions Summary (except for project which have selected a decentralised management system). These documents shall be submitted to the Secretariat using </w:t>
      </w:r>
      <w:r w:rsidR="00EB0771" w:rsidRPr="00EB7C47">
        <w:rPr>
          <w:rFonts w:asciiTheme="minorHAnsi" w:hAnsiTheme="minorHAnsi"/>
          <w:sz w:val="22"/>
          <w:szCs w:val="22"/>
        </w:rPr>
        <w:t>SYNERGIE</w:t>
      </w:r>
      <w:r w:rsidR="00EB0771">
        <w:rPr>
          <w:rFonts w:asciiTheme="minorHAnsi" w:hAnsiTheme="minorHAnsi"/>
          <w:sz w:val="22"/>
          <w:szCs w:val="22"/>
        </w:rPr>
        <w:t>-</w:t>
      </w:r>
      <w:r w:rsidRPr="00EB7C47">
        <w:rPr>
          <w:rFonts w:asciiTheme="minorHAnsi" w:hAnsiTheme="minorHAnsi"/>
          <w:sz w:val="22"/>
          <w:szCs w:val="22"/>
        </w:rPr>
        <w:t xml:space="preserve">CTE within 3 months after the end of each reporting </w:t>
      </w:r>
      <w:r w:rsidRPr="00EB7C47">
        <w:rPr>
          <w:rFonts w:asciiTheme="minorHAnsi" w:hAnsiTheme="minorHAnsi"/>
          <w:sz w:val="22"/>
          <w:szCs w:val="22"/>
        </w:rPr>
        <w:lastRenderedPageBreak/>
        <w:t>period (see also “Project monitoring, reporting and archiving” in Fact Sheet 2E on Network Management).</w:t>
      </w:r>
    </w:p>
    <w:p w:rsidR="00EB7C47" w:rsidRPr="00EB7C47" w:rsidRDefault="00EB7C47" w:rsidP="00EB7C47">
      <w:pPr>
        <w:tabs>
          <w:tab w:val="left" w:pos="900"/>
        </w:tabs>
        <w:ind w:left="360"/>
        <w:jc w:val="both"/>
        <w:rPr>
          <w:rFonts w:asciiTheme="minorHAnsi" w:hAnsiTheme="minorHAnsi"/>
          <w:sz w:val="22"/>
          <w:szCs w:val="22"/>
        </w:rPr>
      </w:pPr>
    </w:p>
    <w:p w:rsidR="00EB7C47" w:rsidRPr="00EB7C47" w:rsidRDefault="00EB7C47" w:rsidP="00EB7C47">
      <w:pPr>
        <w:autoSpaceDE w:val="0"/>
        <w:autoSpaceDN w:val="0"/>
        <w:adjustRightInd w:val="0"/>
        <w:jc w:val="both"/>
        <w:rPr>
          <w:rFonts w:asciiTheme="minorHAnsi" w:hAnsiTheme="minorHAnsi"/>
          <w:sz w:val="22"/>
          <w:szCs w:val="22"/>
        </w:rPr>
      </w:pPr>
      <w:r w:rsidRPr="00EB7C47">
        <w:rPr>
          <w:rFonts w:asciiTheme="minorHAnsi" w:hAnsiTheme="minorHAnsi"/>
          <w:sz w:val="22"/>
          <w:szCs w:val="22"/>
        </w:rPr>
        <w:t>In order to have the ERDF refunded in a due time the Lead Partner shall produce and submit the above mentioned documents and reports within the fixed deadlines and using the format established by the Secretariat. If a document is submitted in a different format (word, excel, etc) than the one established by the Programme, the Lead Partner is obliged to re-submit the progress report in the correct format. Any infraction in terms of timing and format used for the submission of the progress reports shall represent a source of delay in the refunding procedures.</w:t>
      </w:r>
    </w:p>
    <w:p w:rsidR="00EB7C47" w:rsidRPr="00EB7C47" w:rsidRDefault="00EB7C47" w:rsidP="00EB7C47">
      <w:pPr>
        <w:autoSpaceDE w:val="0"/>
        <w:autoSpaceDN w:val="0"/>
        <w:adjustRightInd w:val="0"/>
        <w:jc w:val="both"/>
        <w:rPr>
          <w:rFonts w:asciiTheme="minorHAnsi" w:hAnsiTheme="minorHAnsi"/>
          <w:sz w:val="22"/>
          <w:szCs w:val="22"/>
        </w:rPr>
      </w:pPr>
      <w:r w:rsidRPr="00EB7C47">
        <w:rPr>
          <w:rFonts w:asciiTheme="minorHAnsi" w:hAnsiTheme="minorHAnsi"/>
          <w:sz w:val="22"/>
          <w:szCs w:val="22"/>
        </w:rPr>
        <w:t xml:space="preserve"> </w:t>
      </w:r>
    </w:p>
    <w:p w:rsidR="00EB7C47" w:rsidRPr="00EB7C47" w:rsidRDefault="00EB7C47" w:rsidP="00EB7C47">
      <w:pPr>
        <w:pStyle w:val="Titre2"/>
        <w:rPr>
          <w:rFonts w:asciiTheme="minorHAnsi" w:hAnsiTheme="minorHAnsi"/>
        </w:rPr>
      </w:pPr>
      <w:r w:rsidRPr="00EB7C47">
        <w:rPr>
          <w:rFonts w:asciiTheme="minorHAnsi" w:hAnsiTheme="minorHAnsi"/>
        </w:rPr>
        <w:t>3.2 Accounting Documents</w:t>
      </w:r>
    </w:p>
    <w:p w:rsidR="00EB7C47" w:rsidRPr="00EB7C47" w:rsidRDefault="00EB7C47" w:rsidP="00EB7C47">
      <w:pPr>
        <w:tabs>
          <w:tab w:val="left" w:pos="900"/>
        </w:tabs>
        <w:jc w:val="both"/>
        <w:rPr>
          <w:rFonts w:asciiTheme="minorHAnsi" w:hAnsiTheme="minorHAnsi"/>
          <w:sz w:val="22"/>
          <w:szCs w:val="22"/>
        </w:rPr>
      </w:pPr>
    </w:p>
    <w:p w:rsidR="00EB7C47" w:rsidRPr="00EB7C47" w:rsidRDefault="00EB7C47" w:rsidP="00EB7C47">
      <w:pPr>
        <w:jc w:val="both"/>
        <w:rPr>
          <w:rFonts w:asciiTheme="minorHAnsi" w:hAnsiTheme="minorHAnsi"/>
          <w:sz w:val="22"/>
          <w:szCs w:val="22"/>
          <w:lang w:val="en-US"/>
        </w:rPr>
      </w:pPr>
      <w:r w:rsidRPr="00EB7C47">
        <w:rPr>
          <w:rFonts w:asciiTheme="minorHAnsi" w:hAnsiTheme="minorHAnsi"/>
          <w:sz w:val="22"/>
          <w:szCs w:val="22"/>
        </w:rPr>
        <w:t>The following list gives an overview of the documents that should be available for financial control and audit purposes and retained for at least 3 years from the 31st December following the submission of the accounts in which the final expenditure of the operation is included:</w:t>
      </w:r>
    </w:p>
    <w:p w:rsidR="00EB7C47" w:rsidRPr="00EB7C47" w:rsidRDefault="00EB7C47" w:rsidP="00EB7C47">
      <w:pPr>
        <w:jc w:val="both"/>
        <w:rPr>
          <w:rFonts w:asciiTheme="minorHAnsi" w:hAnsiTheme="minorHAnsi"/>
          <w:sz w:val="22"/>
          <w:szCs w:val="22"/>
        </w:rPr>
      </w:pPr>
    </w:p>
    <w:p w:rsidR="00EB7C47" w:rsidRPr="00EB7C47" w:rsidRDefault="00EB7C47" w:rsidP="00EB7C47">
      <w:pPr>
        <w:numPr>
          <w:ilvl w:val="0"/>
          <w:numId w:val="60"/>
        </w:numPr>
        <w:jc w:val="both"/>
        <w:rPr>
          <w:rFonts w:asciiTheme="minorHAnsi" w:hAnsiTheme="minorHAnsi"/>
          <w:sz w:val="22"/>
          <w:szCs w:val="22"/>
        </w:rPr>
      </w:pPr>
      <w:r w:rsidRPr="00EB7C47">
        <w:rPr>
          <w:rFonts w:asciiTheme="minorHAnsi" w:hAnsiTheme="minorHAnsi"/>
          <w:sz w:val="22"/>
          <w:szCs w:val="22"/>
        </w:rPr>
        <w:t>approved Application form and amendments;</w:t>
      </w:r>
    </w:p>
    <w:p w:rsidR="00EB7C47" w:rsidRPr="00EB7C47" w:rsidRDefault="00EB7C47" w:rsidP="00EB7C47">
      <w:pPr>
        <w:numPr>
          <w:ilvl w:val="0"/>
          <w:numId w:val="60"/>
        </w:numPr>
        <w:jc w:val="both"/>
        <w:rPr>
          <w:rFonts w:asciiTheme="minorHAnsi" w:hAnsiTheme="minorHAnsi"/>
          <w:sz w:val="22"/>
          <w:szCs w:val="22"/>
        </w:rPr>
      </w:pPr>
      <w:r w:rsidRPr="00EB7C47">
        <w:rPr>
          <w:rFonts w:asciiTheme="minorHAnsi" w:hAnsiTheme="minorHAnsi"/>
          <w:sz w:val="22"/>
          <w:szCs w:val="22"/>
        </w:rPr>
        <w:t>Subsidy Contract;</w:t>
      </w:r>
    </w:p>
    <w:p w:rsidR="00EB7C47" w:rsidRPr="00EB7C47" w:rsidRDefault="00EB7C47" w:rsidP="00EB7C47">
      <w:pPr>
        <w:numPr>
          <w:ilvl w:val="0"/>
          <w:numId w:val="60"/>
        </w:numPr>
        <w:jc w:val="both"/>
        <w:rPr>
          <w:rFonts w:asciiTheme="minorHAnsi" w:hAnsiTheme="minorHAnsi"/>
          <w:sz w:val="22"/>
          <w:szCs w:val="22"/>
        </w:rPr>
      </w:pPr>
      <w:r w:rsidRPr="00EB7C47">
        <w:rPr>
          <w:rFonts w:asciiTheme="minorHAnsi" w:hAnsiTheme="minorHAnsi"/>
          <w:sz w:val="22"/>
          <w:szCs w:val="22"/>
        </w:rPr>
        <w:t>Joint Convention;</w:t>
      </w:r>
    </w:p>
    <w:p w:rsidR="00EB7C47" w:rsidRPr="00EB7C47" w:rsidRDefault="00EB7C47" w:rsidP="00EB7C47">
      <w:pPr>
        <w:numPr>
          <w:ilvl w:val="0"/>
          <w:numId w:val="60"/>
        </w:numPr>
        <w:jc w:val="both"/>
        <w:rPr>
          <w:rFonts w:asciiTheme="minorHAnsi" w:hAnsiTheme="minorHAnsi"/>
          <w:sz w:val="22"/>
          <w:szCs w:val="22"/>
        </w:rPr>
      </w:pPr>
      <w:r w:rsidRPr="00EB7C47">
        <w:rPr>
          <w:rFonts w:asciiTheme="minorHAnsi" w:hAnsiTheme="minorHAnsi"/>
          <w:sz w:val="22"/>
          <w:szCs w:val="22"/>
        </w:rPr>
        <w:t>Letters of Commitment;</w:t>
      </w:r>
    </w:p>
    <w:p w:rsidR="00EB7C47" w:rsidRPr="00EB7C47" w:rsidRDefault="00EB7C47" w:rsidP="00EB7C47">
      <w:pPr>
        <w:numPr>
          <w:ilvl w:val="0"/>
          <w:numId w:val="60"/>
        </w:numPr>
        <w:jc w:val="both"/>
        <w:rPr>
          <w:rFonts w:asciiTheme="minorHAnsi" w:hAnsiTheme="minorHAnsi"/>
          <w:sz w:val="22"/>
          <w:szCs w:val="22"/>
        </w:rPr>
      </w:pPr>
      <w:r w:rsidRPr="00EB7C47">
        <w:rPr>
          <w:rFonts w:asciiTheme="minorHAnsi" w:hAnsiTheme="minorHAnsi"/>
          <w:sz w:val="22"/>
          <w:szCs w:val="22"/>
        </w:rPr>
        <w:t>relevant project correspondence (financial and contractual);</w:t>
      </w:r>
    </w:p>
    <w:p w:rsidR="00EB7C47" w:rsidRPr="00EB7C47" w:rsidRDefault="00EB7C47" w:rsidP="00EB7C47">
      <w:pPr>
        <w:numPr>
          <w:ilvl w:val="0"/>
          <w:numId w:val="60"/>
        </w:numPr>
        <w:jc w:val="both"/>
        <w:rPr>
          <w:rFonts w:asciiTheme="minorHAnsi" w:hAnsiTheme="minorHAnsi"/>
          <w:sz w:val="22"/>
          <w:szCs w:val="22"/>
        </w:rPr>
      </w:pPr>
      <w:r w:rsidRPr="00EB7C47">
        <w:rPr>
          <w:rFonts w:asciiTheme="minorHAnsi" w:hAnsiTheme="minorHAnsi"/>
          <w:sz w:val="22"/>
          <w:szCs w:val="22"/>
        </w:rPr>
        <w:t>Progress Reports (with activity and financial information);</w:t>
      </w:r>
    </w:p>
    <w:p w:rsidR="00EB7C47" w:rsidRPr="00EB7C47" w:rsidRDefault="00EB7C47" w:rsidP="00EB7C47">
      <w:pPr>
        <w:numPr>
          <w:ilvl w:val="0"/>
          <w:numId w:val="60"/>
        </w:numPr>
        <w:jc w:val="both"/>
        <w:rPr>
          <w:rFonts w:asciiTheme="minorHAnsi" w:hAnsiTheme="minorHAnsi"/>
          <w:sz w:val="22"/>
          <w:szCs w:val="22"/>
        </w:rPr>
      </w:pPr>
      <w:r w:rsidRPr="00EB7C47">
        <w:rPr>
          <w:rFonts w:asciiTheme="minorHAnsi" w:hAnsiTheme="minorHAnsi"/>
          <w:sz w:val="22"/>
          <w:szCs w:val="22"/>
        </w:rPr>
        <w:t>Signed certificates and statements of expenditure (including annexed summary tables);</w:t>
      </w:r>
    </w:p>
    <w:p w:rsidR="00EB7C47" w:rsidRPr="00EB7C47" w:rsidRDefault="00EB7C47" w:rsidP="00EB7C47">
      <w:pPr>
        <w:numPr>
          <w:ilvl w:val="0"/>
          <w:numId w:val="60"/>
        </w:numPr>
        <w:jc w:val="both"/>
        <w:rPr>
          <w:rFonts w:asciiTheme="minorHAnsi" w:hAnsiTheme="minorHAnsi"/>
          <w:sz w:val="22"/>
          <w:szCs w:val="22"/>
        </w:rPr>
      </w:pPr>
      <w:r w:rsidRPr="00EB7C47">
        <w:rPr>
          <w:rFonts w:asciiTheme="minorHAnsi" w:hAnsiTheme="minorHAnsi"/>
          <w:sz w:val="22"/>
          <w:szCs w:val="22"/>
        </w:rPr>
        <w:t>Project payment claims;</w:t>
      </w:r>
    </w:p>
    <w:p w:rsidR="00EB7C47" w:rsidRPr="00EB7C47" w:rsidRDefault="00EB7C47" w:rsidP="00EB7C47">
      <w:pPr>
        <w:numPr>
          <w:ilvl w:val="0"/>
          <w:numId w:val="60"/>
        </w:numPr>
        <w:jc w:val="both"/>
        <w:rPr>
          <w:rFonts w:asciiTheme="minorHAnsi" w:hAnsiTheme="minorHAnsi"/>
          <w:sz w:val="22"/>
          <w:szCs w:val="22"/>
        </w:rPr>
      </w:pPr>
      <w:r w:rsidRPr="00EB7C47">
        <w:rPr>
          <w:rFonts w:asciiTheme="minorHAnsi" w:hAnsiTheme="minorHAnsi"/>
          <w:sz w:val="22"/>
          <w:szCs w:val="22"/>
        </w:rPr>
        <w:t>bank account statements proving the reception and the transfer of EU funds;</w:t>
      </w:r>
    </w:p>
    <w:p w:rsidR="00EB7C47" w:rsidRPr="00EB7C47" w:rsidRDefault="00EB7C47" w:rsidP="00EB7C47">
      <w:pPr>
        <w:numPr>
          <w:ilvl w:val="0"/>
          <w:numId w:val="60"/>
        </w:numPr>
        <w:jc w:val="both"/>
        <w:rPr>
          <w:rFonts w:asciiTheme="minorHAnsi" w:hAnsiTheme="minorHAnsi"/>
          <w:sz w:val="22"/>
          <w:szCs w:val="22"/>
        </w:rPr>
      </w:pPr>
      <w:r w:rsidRPr="00EB7C47">
        <w:rPr>
          <w:rFonts w:asciiTheme="minorHAnsi" w:hAnsiTheme="minorHAnsi"/>
          <w:sz w:val="22"/>
          <w:szCs w:val="22"/>
        </w:rPr>
        <w:t>original invoices;</w:t>
      </w:r>
    </w:p>
    <w:p w:rsidR="00EB7C47" w:rsidRPr="00EB7C47" w:rsidRDefault="00EB7C47" w:rsidP="00EB7C47">
      <w:pPr>
        <w:numPr>
          <w:ilvl w:val="0"/>
          <w:numId w:val="60"/>
        </w:numPr>
        <w:jc w:val="both"/>
        <w:rPr>
          <w:rFonts w:asciiTheme="minorHAnsi" w:hAnsiTheme="minorHAnsi"/>
          <w:sz w:val="22"/>
          <w:szCs w:val="22"/>
        </w:rPr>
      </w:pPr>
      <w:r w:rsidRPr="00EB7C47">
        <w:rPr>
          <w:rFonts w:asciiTheme="minorHAnsi" w:hAnsiTheme="minorHAnsi"/>
          <w:sz w:val="22"/>
          <w:szCs w:val="22"/>
        </w:rPr>
        <w:t>bank account statements / proof of payment for each invoice;</w:t>
      </w:r>
    </w:p>
    <w:p w:rsidR="00EB7C47" w:rsidRPr="00EB7C47" w:rsidRDefault="00EB7C47" w:rsidP="00EB7C47">
      <w:pPr>
        <w:numPr>
          <w:ilvl w:val="0"/>
          <w:numId w:val="60"/>
        </w:numPr>
        <w:jc w:val="both"/>
        <w:rPr>
          <w:rFonts w:asciiTheme="minorHAnsi" w:hAnsiTheme="minorHAnsi"/>
          <w:sz w:val="22"/>
          <w:szCs w:val="22"/>
        </w:rPr>
      </w:pPr>
      <w:r w:rsidRPr="00EB7C47">
        <w:rPr>
          <w:rFonts w:asciiTheme="minorHAnsi" w:hAnsiTheme="minorHAnsi"/>
          <w:sz w:val="22"/>
          <w:szCs w:val="22"/>
        </w:rPr>
        <w:t>method used by all partners outside the EURO-zone for converting national currency into EUR;</w:t>
      </w:r>
    </w:p>
    <w:p w:rsidR="00EB7C47" w:rsidRPr="00EB7C47" w:rsidRDefault="00EB7C47" w:rsidP="00EB7C47">
      <w:pPr>
        <w:numPr>
          <w:ilvl w:val="0"/>
          <w:numId w:val="60"/>
        </w:numPr>
        <w:jc w:val="both"/>
        <w:rPr>
          <w:rFonts w:asciiTheme="minorHAnsi" w:hAnsiTheme="minorHAnsi"/>
          <w:sz w:val="22"/>
          <w:szCs w:val="22"/>
        </w:rPr>
      </w:pPr>
      <w:r w:rsidRPr="00EB7C47">
        <w:rPr>
          <w:rFonts w:asciiTheme="minorHAnsi" w:hAnsiTheme="minorHAnsi"/>
          <w:sz w:val="22"/>
          <w:szCs w:val="22"/>
        </w:rPr>
        <w:t>staff costs: calculation of hourly rates, information on actual annual working hours, labour contracts, payroll documents and time records of personnel working for the project (including timesheets);</w:t>
      </w:r>
    </w:p>
    <w:p w:rsidR="00EB7C47" w:rsidRPr="00EB7C47" w:rsidRDefault="00EB7C47" w:rsidP="00EB7C47">
      <w:pPr>
        <w:numPr>
          <w:ilvl w:val="0"/>
          <w:numId w:val="60"/>
        </w:numPr>
        <w:jc w:val="both"/>
        <w:rPr>
          <w:rFonts w:asciiTheme="minorHAnsi" w:hAnsiTheme="minorHAnsi"/>
          <w:sz w:val="22"/>
          <w:szCs w:val="22"/>
        </w:rPr>
      </w:pPr>
      <w:r w:rsidRPr="00EB7C47">
        <w:rPr>
          <w:rFonts w:asciiTheme="minorHAnsi" w:hAnsiTheme="minorHAnsi"/>
          <w:sz w:val="22"/>
          <w:szCs w:val="22"/>
        </w:rPr>
        <w:t>list of subcontracts and copies of all contracts with external experts and/or service providers;</w:t>
      </w:r>
    </w:p>
    <w:p w:rsidR="00EB7C47" w:rsidRPr="00EB7C47" w:rsidRDefault="00EB7C47" w:rsidP="00EB7C47">
      <w:pPr>
        <w:numPr>
          <w:ilvl w:val="0"/>
          <w:numId w:val="60"/>
        </w:numPr>
        <w:jc w:val="both"/>
        <w:rPr>
          <w:rFonts w:asciiTheme="minorHAnsi" w:hAnsiTheme="minorHAnsi"/>
          <w:sz w:val="22"/>
          <w:szCs w:val="22"/>
        </w:rPr>
      </w:pPr>
      <w:r w:rsidRPr="00EB7C47">
        <w:rPr>
          <w:rFonts w:asciiTheme="minorHAnsi" w:hAnsiTheme="minorHAnsi"/>
          <w:sz w:val="22"/>
          <w:szCs w:val="22"/>
        </w:rPr>
        <w:t>calculation of office and administration costs;</w:t>
      </w:r>
    </w:p>
    <w:p w:rsidR="00EB7C47" w:rsidRPr="00EB7C47" w:rsidRDefault="00EB7C47" w:rsidP="00EB7C47">
      <w:pPr>
        <w:numPr>
          <w:ilvl w:val="0"/>
          <w:numId w:val="60"/>
        </w:numPr>
        <w:jc w:val="both"/>
        <w:rPr>
          <w:rFonts w:asciiTheme="minorHAnsi" w:hAnsiTheme="minorHAnsi"/>
          <w:sz w:val="22"/>
          <w:szCs w:val="22"/>
        </w:rPr>
      </w:pPr>
      <w:r w:rsidRPr="00EB7C47">
        <w:rPr>
          <w:rFonts w:asciiTheme="minorHAnsi" w:hAnsiTheme="minorHAnsi"/>
          <w:sz w:val="22"/>
          <w:szCs w:val="22"/>
        </w:rPr>
        <w:t>documents relating to public procurement, information and publicity (including the legal references);</w:t>
      </w:r>
    </w:p>
    <w:p w:rsidR="00EB7C47" w:rsidRPr="00EB7C47" w:rsidRDefault="00EB7C47" w:rsidP="00EB7C47">
      <w:pPr>
        <w:numPr>
          <w:ilvl w:val="0"/>
          <w:numId w:val="60"/>
        </w:numPr>
        <w:jc w:val="both"/>
        <w:rPr>
          <w:rFonts w:asciiTheme="minorHAnsi" w:hAnsiTheme="minorHAnsi"/>
          <w:sz w:val="22"/>
          <w:szCs w:val="22"/>
        </w:rPr>
      </w:pPr>
      <w:r w:rsidRPr="00EB7C47">
        <w:rPr>
          <w:rFonts w:asciiTheme="minorHAnsi" w:hAnsiTheme="minorHAnsi"/>
          <w:sz w:val="22"/>
          <w:szCs w:val="22"/>
        </w:rPr>
        <w:t>public procurement note, terms of reference, offers/quotes, order form, contracts;</w:t>
      </w:r>
    </w:p>
    <w:p w:rsidR="00EB7C47" w:rsidRPr="00EB7C47" w:rsidRDefault="00EB7C47" w:rsidP="00EB7C47">
      <w:pPr>
        <w:numPr>
          <w:ilvl w:val="0"/>
          <w:numId w:val="60"/>
        </w:numPr>
        <w:jc w:val="both"/>
        <w:rPr>
          <w:rFonts w:asciiTheme="minorHAnsi" w:hAnsiTheme="minorHAnsi"/>
          <w:sz w:val="22"/>
          <w:szCs w:val="22"/>
        </w:rPr>
      </w:pPr>
      <w:r w:rsidRPr="00EB7C47">
        <w:rPr>
          <w:rFonts w:asciiTheme="minorHAnsi" w:hAnsiTheme="minorHAnsi"/>
          <w:sz w:val="22"/>
          <w:szCs w:val="22"/>
        </w:rPr>
        <w:t>proofs for delivery of services and goods (studies, brochures, newsletters, minutes of meetings, translated letters, participants’ list, travel tickets and boarding cards, etc.);</w:t>
      </w:r>
    </w:p>
    <w:p w:rsidR="00EB7C47" w:rsidRPr="00EB7C47" w:rsidRDefault="00EB7C47" w:rsidP="00EB7C47">
      <w:pPr>
        <w:numPr>
          <w:ilvl w:val="0"/>
          <w:numId w:val="60"/>
        </w:numPr>
        <w:jc w:val="both"/>
        <w:rPr>
          <w:rFonts w:asciiTheme="minorHAnsi" w:hAnsiTheme="minorHAnsi"/>
          <w:sz w:val="22"/>
          <w:szCs w:val="22"/>
        </w:rPr>
      </w:pPr>
      <w:proofErr w:type="gramStart"/>
      <w:r w:rsidRPr="00EB7C47">
        <w:rPr>
          <w:rFonts w:asciiTheme="minorHAnsi" w:hAnsiTheme="minorHAnsi"/>
          <w:sz w:val="22"/>
          <w:szCs w:val="22"/>
        </w:rPr>
        <w:t>record</w:t>
      </w:r>
      <w:proofErr w:type="gramEnd"/>
      <w:r w:rsidRPr="00EB7C47">
        <w:rPr>
          <w:rFonts w:asciiTheme="minorHAnsi" w:hAnsiTheme="minorHAnsi"/>
          <w:sz w:val="22"/>
          <w:szCs w:val="22"/>
        </w:rPr>
        <w:t xml:space="preserve"> of assets, physical availability of equipment items purchased in the context of the project</w:t>
      </w:r>
      <w:r w:rsidR="00811337">
        <w:rPr>
          <w:rFonts w:asciiTheme="minorHAnsi" w:hAnsiTheme="minorHAnsi"/>
          <w:sz w:val="22"/>
          <w:szCs w:val="22"/>
        </w:rPr>
        <w:t xml:space="preserve"> control by on the spot check where appropriate</w:t>
      </w:r>
      <w:r w:rsidRPr="00EB7C47">
        <w:rPr>
          <w:rFonts w:asciiTheme="minorHAnsi" w:hAnsiTheme="minorHAnsi"/>
          <w:sz w:val="22"/>
          <w:szCs w:val="22"/>
        </w:rPr>
        <w:t>.</w:t>
      </w:r>
    </w:p>
    <w:p w:rsidR="00EB7C47" w:rsidRPr="00EB7C47" w:rsidRDefault="00EB7C47" w:rsidP="00EB7C47">
      <w:pPr>
        <w:jc w:val="both"/>
        <w:rPr>
          <w:rFonts w:asciiTheme="minorHAnsi" w:hAnsiTheme="minorHAnsi" w:cs="Tahoma"/>
          <w:sz w:val="22"/>
          <w:szCs w:val="22"/>
        </w:rPr>
      </w:pPr>
    </w:p>
    <w:p w:rsidR="00EB7C47" w:rsidRPr="00EB7C47" w:rsidRDefault="00EB7C47" w:rsidP="00EB7C47">
      <w:pPr>
        <w:jc w:val="both"/>
        <w:rPr>
          <w:rFonts w:asciiTheme="minorHAnsi" w:hAnsiTheme="minorHAnsi"/>
          <w:sz w:val="22"/>
          <w:szCs w:val="22"/>
        </w:rPr>
      </w:pPr>
      <w:r w:rsidRPr="00EB7C47">
        <w:rPr>
          <w:rFonts w:asciiTheme="minorHAnsi" w:hAnsiTheme="minorHAnsi"/>
          <w:sz w:val="22"/>
          <w:szCs w:val="22"/>
        </w:rPr>
        <w:t xml:space="preserve">It must be possible to clearly identify which expenditure has been allocated and reported in the context of the project and to exclude that expenditure is reported twice (in two different budget categories, reporting periods, projects/funding schemes). This clear identification is usually ensured through </w:t>
      </w:r>
    </w:p>
    <w:p w:rsidR="00EB7C47" w:rsidRPr="00EB7C47" w:rsidRDefault="00EB7C47" w:rsidP="00EB7C47">
      <w:pPr>
        <w:jc w:val="both"/>
        <w:rPr>
          <w:rFonts w:asciiTheme="minorHAnsi" w:hAnsiTheme="minorHAnsi"/>
          <w:sz w:val="22"/>
          <w:szCs w:val="22"/>
        </w:rPr>
      </w:pPr>
    </w:p>
    <w:p w:rsidR="00EB7C47" w:rsidRPr="00EB7C47" w:rsidRDefault="00EB7C47" w:rsidP="00EB7C47">
      <w:pPr>
        <w:numPr>
          <w:ilvl w:val="0"/>
          <w:numId w:val="59"/>
        </w:numPr>
        <w:jc w:val="both"/>
        <w:rPr>
          <w:rFonts w:asciiTheme="minorHAnsi" w:hAnsiTheme="minorHAnsi"/>
          <w:sz w:val="22"/>
          <w:szCs w:val="22"/>
        </w:rPr>
      </w:pPr>
      <w:r w:rsidRPr="00EB7C47">
        <w:rPr>
          <w:rFonts w:asciiTheme="minorHAnsi" w:hAnsiTheme="minorHAnsi"/>
          <w:sz w:val="22"/>
          <w:szCs w:val="22"/>
        </w:rPr>
        <w:t>the opening of a specific bank account for the project payments and/or</w:t>
      </w:r>
    </w:p>
    <w:p w:rsidR="00674AB1" w:rsidRDefault="00EB7C47" w:rsidP="00674AB1">
      <w:pPr>
        <w:numPr>
          <w:ilvl w:val="0"/>
          <w:numId w:val="59"/>
        </w:numPr>
        <w:jc w:val="both"/>
        <w:rPr>
          <w:rFonts w:asciiTheme="minorHAnsi" w:hAnsiTheme="minorHAnsi"/>
          <w:sz w:val="22"/>
          <w:szCs w:val="22"/>
        </w:rPr>
      </w:pPr>
      <w:r w:rsidRPr="00EB7C47">
        <w:rPr>
          <w:rFonts w:asciiTheme="minorHAnsi" w:hAnsiTheme="minorHAnsi"/>
          <w:sz w:val="22"/>
          <w:szCs w:val="22"/>
        </w:rPr>
        <w:t>the introduction of project specific cost-accounting codes to record project costs by budget category, component and payment date/reporting period in the accounting system and/or</w:t>
      </w:r>
    </w:p>
    <w:p w:rsidR="00FD6718" w:rsidRDefault="00EB7C47" w:rsidP="00674AB1">
      <w:pPr>
        <w:numPr>
          <w:ilvl w:val="0"/>
          <w:numId w:val="59"/>
        </w:numPr>
        <w:jc w:val="both"/>
        <w:rPr>
          <w:rFonts w:asciiTheme="minorHAnsi" w:hAnsiTheme="minorHAnsi"/>
          <w:sz w:val="22"/>
          <w:szCs w:val="22"/>
        </w:rPr>
      </w:pPr>
      <w:r w:rsidRPr="00674AB1">
        <w:rPr>
          <w:rFonts w:asciiTheme="minorHAnsi" w:hAnsiTheme="minorHAnsi"/>
          <w:sz w:val="22"/>
          <w:szCs w:val="22"/>
        </w:rPr>
        <w:lastRenderedPageBreak/>
        <w:t>recording costs in expenditure lists by budget category, component and reporting period and/or noting the allocation (project title, budget category and additional comments) on the invoices.</w:t>
      </w:r>
    </w:p>
    <w:p w:rsidR="00EB7C47" w:rsidRPr="00674AB1" w:rsidRDefault="00FD6718" w:rsidP="00674AB1">
      <w:pPr>
        <w:numPr>
          <w:ilvl w:val="0"/>
          <w:numId w:val="59"/>
        </w:numPr>
        <w:jc w:val="both"/>
        <w:rPr>
          <w:rFonts w:asciiTheme="minorHAnsi" w:hAnsiTheme="minorHAnsi"/>
          <w:sz w:val="22"/>
          <w:szCs w:val="22"/>
        </w:rPr>
      </w:pPr>
      <w:r>
        <w:rPr>
          <w:rFonts w:asciiTheme="minorHAnsi" w:hAnsiTheme="minorHAnsi"/>
          <w:sz w:val="22"/>
          <w:szCs w:val="22"/>
        </w:rPr>
        <w:t>Ensuring that all invoices/ contracts are clearly marked</w:t>
      </w:r>
      <w:r w:rsidR="00EB7C47" w:rsidRPr="00674AB1">
        <w:rPr>
          <w:rFonts w:asciiTheme="minorHAnsi" w:hAnsiTheme="minorHAnsi" w:cs="Tahoma"/>
          <w:sz w:val="22"/>
          <w:szCs w:val="22"/>
        </w:rPr>
        <w:t xml:space="preserve"> </w:t>
      </w:r>
      <w:r>
        <w:rPr>
          <w:rFonts w:asciiTheme="minorHAnsi" w:hAnsiTheme="minorHAnsi" w:cs="Tahoma"/>
          <w:sz w:val="22"/>
          <w:szCs w:val="22"/>
        </w:rPr>
        <w:t>with the name of the project and the programme</w:t>
      </w:r>
      <w:r w:rsidR="00EB7C47" w:rsidRPr="00674AB1">
        <w:rPr>
          <w:rFonts w:asciiTheme="minorHAnsi" w:hAnsiTheme="minorHAnsi"/>
          <w:sz w:val="22"/>
          <w:szCs w:val="22"/>
          <w:lang w:val="en-US" w:eastAsia="en-US"/>
        </w:rPr>
        <w:br w:type="page"/>
      </w:r>
    </w:p>
    <w:p w:rsidR="00EB7C47" w:rsidRPr="00EB7C47" w:rsidRDefault="00EB7C47" w:rsidP="00EB7C47">
      <w:pPr>
        <w:pStyle w:val="Corpsdetexte"/>
        <w:rPr>
          <w:rFonts w:asciiTheme="minorHAnsi" w:hAnsiTheme="minorHAnsi"/>
          <w:b/>
          <w:sz w:val="22"/>
          <w:szCs w:val="22"/>
        </w:rPr>
      </w:pPr>
      <w:r w:rsidRPr="00EB7C47">
        <w:rPr>
          <w:rFonts w:asciiTheme="minorHAnsi" w:hAnsiTheme="minorHAnsi"/>
          <w:b/>
          <w:sz w:val="22"/>
          <w:szCs w:val="22"/>
        </w:rPr>
        <w:lastRenderedPageBreak/>
        <w:t>Section 4 Audit and Control</w:t>
      </w:r>
    </w:p>
    <w:p w:rsidR="00EB7C47" w:rsidRPr="00EB7C47" w:rsidRDefault="00EB7C47" w:rsidP="00EB7C47">
      <w:pPr>
        <w:pStyle w:val="Corpsdetexte"/>
        <w:rPr>
          <w:rFonts w:asciiTheme="minorHAnsi" w:hAnsiTheme="minorHAnsi"/>
          <w:b/>
          <w:sz w:val="22"/>
          <w:szCs w:val="22"/>
        </w:rPr>
      </w:pPr>
      <w:r w:rsidRPr="00EB7C47">
        <w:rPr>
          <w:rFonts w:asciiTheme="minorHAnsi" w:hAnsiTheme="minorHAnsi"/>
          <w:b/>
          <w:sz w:val="22"/>
          <w:szCs w:val="22"/>
        </w:rPr>
        <w:t>4.1 First Level Control</w:t>
      </w:r>
    </w:p>
    <w:p w:rsidR="00EB7C47" w:rsidRPr="00EB7C47" w:rsidRDefault="00EB7C47" w:rsidP="00EB7C47">
      <w:pPr>
        <w:pStyle w:val="Corpsdetexte"/>
        <w:rPr>
          <w:rFonts w:asciiTheme="minorHAnsi" w:hAnsiTheme="minorHAnsi"/>
          <w:sz w:val="22"/>
          <w:szCs w:val="22"/>
        </w:rPr>
      </w:pPr>
      <w:r w:rsidRPr="00EB7C47">
        <w:rPr>
          <w:rFonts w:asciiTheme="minorHAnsi" w:hAnsiTheme="minorHAnsi"/>
          <w:sz w:val="22"/>
          <w:szCs w:val="22"/>
        </w:rPr>
        <w:t xml:space="preserve">Before submission to the Secretariat, each Progress report and certificate and statement of expenditure must be verified and signed by the independent first level controller. For this purpose Project Partners and Lead Partners have to follow national specific control requirements set up by each Member State. </w:t>
      </w:r>
    </w:p>
    <w:p w:rsidR="00EB7C47" w:rsidRPr="00EB7C47" w:rsidRDefault="00EB7C47" w:rsidP="00EB7C47">
      <w:pPr>
        <w:pStyle w:val="Corpsdetexte"/>
        <w:rPr>
          <w:rFonts w:asciiTheme="minorHAnsi" w:hAnsiTheme="minorHAnsi"/>
          <w:sz w:val="22"/>
          <w:szCs w:val="22"/>
        </w:rPr>
      </w:pPr>
      <w:r w:rsidRPr="00EB7C47">
        <w:rPr>
          <w:rFonts w:asciiTheme="minorHAnsi" w:hAnsiTheme="minorHAnsi"/>
          <w:sz w:val="22"/>
          <w:szCs w:val="22"/>
        </w:rPr>
        <w:t xml:space="preserve">In principle there are four general models: </w:t>
      </w:r>
    </w:p>
    <w:p w:rsidR="00794BE4" w:rsidRDefault="00EB7C47">
      <w:pPr>
        <w:numPr>
          <w:ilvl w:val="0"/>
          <w:numId w:val="63"/>
        </w:numPr>
        <w:jc w:val="both"/>
        <w:rPr>
          <w:rFonts w:asciiTheme="minorHAnsi" w:hAnsiTheme="minorHAnsi"/>
          <w:sz w:val="22"/>
          <w:szCs w:val="22"/>
        </w:rPr>
      </w:pPr>
      <w:r w:rsidRPr="00EB7C47">
        <w:rPr>
          <w:rFonts w:asciiTheme="minorHAnsi" w:hAnsiTheme="minorHAnsi"/>
          <w:sz w:val="22"/>
          <w:szCs w:val="22"/>
        </w:rPr>
        <w:t>centralised control at Member State level through a public administrative body;</w:t>
      </w:r>
    </w:p>
    <w:p w:rsidR="00794BE4" w:rsidRDefault="00EB7C47">
      <w:pPr>
        <w:numPr>
          <w:ilvl w:val="0"/>
          <w:numId w:val="63"/>
        </w:numPr>
        <w:jc w:val="both"/>
        <w:rPr>
          <w:rFonts w:asciiTheme="minorHAnsi" w:hAnsiTheme="minorHAnsi"/>
          <w:sz w:val="22"/>
          <w:szCs w:val="22"/>
        </w:rPr>
      </w:pPr>
      <w:r w:rsidRPr="00EB7C47">
        <w:rPr>
          <w:rFonts w:asciiTheme="minorHAnsi" w:hAnsiTheme="minorHAnsi"/>
          <w:sz w:val="22"/>
          <w:szCs w:val="22"/>
        </w:rPr>
        <w:t>centralised control at Member State level through a private audit firm;</w:t>
      </w:r>
    </w:p>
    <w:p w:rsidR="00794BE4" w:rsidRDefault="00EB7C47">
      <w:pPr>
        <w:numPr>
          <w:ilvl w:val="0"/>
          <w:numId w:val="63"/>
        </w:numPr>
        <w:jc w:val="both"/>
        <w:rPr>
          <w:rFonts w:asciiTheme="minorHAnsi" w:hAnsiTheme="minorHAnsi"/>
          <w:sz w:val="22"/>
          <w:szCs w:val="22"/>
        </w:rPr>
      </w:pPr>
      <w:r w:rsidRPr="00EB7C47">
        <w:rPr>
          <w:rFonts w:asciiTheme="minorHAnsi" w:hAnsiTheme="minorHAnsi"/>
          <w:sz w:val="22"/>
          <w:szCs w:val="22"/>
        </w:rPr>
        <w:t>decentralised control through first level controllers selected by the Project Partner/Lead Partner from a central short list and approved at national level,</w:t>
      </w:r>
    </w:p>
    <w:p w:rsidR="00794BE4" w:rsidRDefault="00EB7C47">
      <w:pPr>
        <w:numPr>
          <w:ilvl w:val="0"/>
          <w:numId w:val="63"/>
        </w:numPr>
        <w:jc w:val="both"/>
        <w:rPr>
          <w:rFonts w:asciiTheme="minorHAnsi" w:hAnsiTheme="minorHAnsi"/>
          <w:sz w:val="22"/>
          <w:szCs w:val="22"/>
        </w:rPr>
      </w:pPr>
      <w:r w:rsidRPr="00EB7C47">
        <w:rPr>
          <w:rFonts w:asciiTheme="minorHAnsi" w:hAnsiTheme="minorHAnsi"/>
          <w:sz w:val="22"/>
          <w:szCs w:val="22"/>
        </w:rPr>
        <w:t>decentralised control through internal or external first level controllers proposed by the Project Partner/Lead Partner and approved at national level.</w:t>
      </w:r>
    </w:p>
    <w:p w:rsidR="00EB7C47" w:rsidRPr="00EB7C47" w:rsidRDefault="00EB7C47" w:rsidP="00EB7C47">
      <w:pPr>
        <w:jc w:val="both"/>
        <w:rPr>
          <w:rFonts w:asciiTheme="minorHAnsi" w:hAnsiTheme="minorHAnsi"/>
          <w:sz w:val="22"/>
          <w:szCs w:val="22"/>
        </w:rPr>
      </w:pPr>
    </w:p>
    <w:p w:rsidR="00EB7C47" w:rsidRPr="00EB7C47" w:rsidRDefault="00EB7C47" w:rsidP="00EB7C47">
      <w:pPr>
        <w:jc w:val="both"/>
        <w:rPr>
          <w:rFonts w:asciiTheme="minorHAnsi" w:hAnsiTheme="minorHAnsi"/>
          <w:sz w:val="22"/>
          <w:szCs w:val="22"/>
        </w:rPr>
      </w:pPr>
      <w:r w:rsidRPr="00EB7C47">
        <w:rPr>
          <w:rFonts w:asciiTheme="minorHAnsi" w:hAnsiTheme="minorHAnsi"/>
          <w:sz w:val="22"/>
          <w:szCs w:val="22"/>
        </w:rPr>
        <w:t xml:space="preserve">Once a </w:t>
      </w:r>
      <w:r w:rsidR="005107EC">
        <w:rPr>
          <w:rFonts w:asciiTheme="minorHAnsi" w:hAnsiTheme="minorHAnsi"/>
          <w:sz w:val="22"/>
          <w:szCs w:val="22"/>
        </w:rPr>
        <w:t>Phase 1 Application</w:t>
      </w:r>
      <w:r w:rsidRPr="00EB7C47">
        <w:rPr>
          <w:rFonts w:asciiTheme="minorHAnsi" w:hAnsiTheme="minorHAnsi"/>
          <w:sz w:val="22"/>
          <w:szCs w:val="22"/>
        </w:rPr>
        <w:t xml:space="preserve"> and a </w:t>
      </w:r>
      <w:r w:rsidR="005107EC">
        <w:rPr>
          <w:rFonts w:asciiTheme="minorHAnsi" w:hAnsiTheme="minorHAnsi"/>
          <w:sz w:val="22"/>
          <w:szCs w:val="22"/>
        </w:rPr>
        <w:t>Phase 2</w:t>
      </w:r>
      <w:r w:rsidR="005107EC" w:rsidRPr="00EB7C47">
        <w:rPr>
          <w:rFonts w:asciiTheme="minorHAnsi" w:hAnsiTheme="minorHAnsi"/>
          <w:sz w:val="22"/>
          <w:szCs w:val="22"/>
        </w:rPr>
        <w:t xml:space="preserve"> </w:t>
      </w:r>
      <w:r w:rsidRPr="00EB7C47">
        <w:rPr>
          <w:rFonts w:asciiTheme="minorHAnsi" w:hAnsiTheme="minorHAnsi"/>
          <w:sz w:val="22"/>
          <w:szCs w:val="22"/>
        </w:rPr>
        <w:t xml:space="preserve">Application are </w:t>
      </w:r>
      <w:r w:rsidR="004B00CE">
        <w:rPr>
          <w:rFonts w:asciiTheme="minorHAnsi" w:hAnsiTheme="minorHAnsi"/>
          <w:sz w:val="22"/>
          <w:szCs w:val="22"/>
        </w:rPr>
        <w:t>approv</w:t>
      </w:r>
      <w:r w:rsidR="004B00CE" w:rsidRPr="00EB7C47">
        <w:rPr>
          <w:rFonts w:asciiTheme="minorHAnsi" w:hAnsiTheme="minorHAnsi"/>
          <w:sz w:val="22"/>
          <w:szCs w:val="22"/>
        </w:rPr>
        <w:t xml:space="preserve">ed </w:t>
      </w:r>
      <w:r w:rsidR="004B00CE">
        <w:rPr>
          <w:rFonts w:asciiTheme="minorHAnsi" w:hAnsiTheme="minorHAnsi"/>
          <w:sz w:val="22"/>
          <w:szCs w:val="22"/>
        </w:rPr>
        <w:t>by</w:t>
      </w:r>
      <w:r w:rsidR="004B00CE" w:rsidRPr="00EB7C47">
        <w:rPr>
          <w:rFonts w:asciiTheme="minorHAnsi" w:hAnsiTheme="minorHAnsi"/>
          <w:sz w:val="22"/>
          <w:szCs w:val="22"/>
        </w:rPr>
        <w:t xml:space="preserve"> </w:t>
      </w:r>
      <w:r w:rsidRPr="00EB7C47">
        <w:rPr>
          <w:rFonts w:asciiTheme="minorHAnsi" w:hAnsiTheme="minorHAnsi"/>
          <w:sz w:val="22"/>
          <w:szCs w:val="22"/>
        </w:rPr>
        <w:t xml:space="preserve">the Monitoring Committee, </w:t>
      </w:r>
      <w:r w:rsidR="004B00CE" w:rsidRPr="00EB7C47">
        <w:rPr>
          <w:rFonts w:asciiTheme="minorHAnsi" w:hAnsiTheme="minorHAnsi"/>
          <w:sz w:val="22"/>
          <w:szCs w:val="22"/>
        </w:rPr>
        <w:t>the</w:t>
      </w:r>
      <w:r w:rsidR="004B00CE">
        <w:rPr>
          <w:rFonts w:asciiTheme="minorHAnsi" w:hAnsiTheme="minorHAnsi"/>
          <w:sz w:val="22"/>
          <w:szCs w:val="22"/>
        </w:rPr>
        <w:t xml:space="preserve"> </w:t>
      </w:r>
      <w:r w:rsidR="004B00CE" w:rsidRPr="00EB7C47">
        <w:rPr>
          <w:rFonts w:asciiTheme="minorHAnsi" w:hAnsiTheme="minorHAnsi"/>
          <w:sz w:val="22"/>
          <w:szCs w:val="22"/>
        </w:rPr>
        <w:t xml:space="preserve">Lead Partner and Project Partners </w:t>
      </w:r>
      <w:r w:rsidRPr="00EB7C47">
        <w:rPr>
          <w:rFonts w:asciiTheme="minorHAnsi" w:hAnsiTheme="minorHAnsi"/>
          <w:sz w:val="22"/>
          <w:szCs w:val="22"/>
        </w:rPr>
        <w:t xml:space="preserve">shall indicate the first level controllers </w:t>
      </w:r>
      <w:r w:rsidR="004B00CE">
        <w:rPr>
          <w:rFonts w:asciiTheme="minorHAnsi" w:hAnsiTheme="minorHAnsi"/>
          <w:sz w:val="22"/>
          <w:szCs w:val="22"/>
        </w:rPr>
        <w:t xml:space="preserve">they </w:t>
      </w:r>
      <w:r w:rsidR="00B250E3">
        <w:rPr>
          <w:rFonts w:asciiTheme="minorHAnsi" w:hAnsiTheme="minorHAnsi"/>
          <w:sz w:val="22"/>
          <w:szCs w:val="22"/>
        </w:rPr>
        <w:t>propose</w:t>
      </w:r>
      <w:r w:rsidR="004B00CE">
        <w:rPr>
          <w:rFonts w:asciiTheme="minorHAnsi" w:hAnsiTheme="minorHAnsi"/>
          <w:sz w:val="22"/>
          <w:szCs w:val="22"/>
        </w:rPr>
        <w:t xml:space="preserve"> </w:t>
      </w:r>
      <w:r w:rsidRPr="00EB7C47">
        <w:rPr>
          <w:rFonts w:asciiTheme="minorHAnsi" w:hAnsiTheme="minorHAnsi"/>
          <w:sz w:val="22"/>
          <w:szCs w:val="22"/>
        </w:rPr>
        <w:t xml:space="preserve">in the </w:t>
      </w:r>
      <w:r w:rsidR="00B250E3">
        <w:rPr>
          <w:rFonts w:asciiTheme="minorHAnsi" w:hAnsiTheme="minorHAnsi"/>
          <w:sz w:val="22"/>
          <w:szCs w:val="22"/>
        </w:rPr>
        <w:t>appropriate</w:t>
      </w:r>
      <w:r w:rsidRPr="00EB7C47">
        <w:rPr>
          <w:rFonts w:asciiTheme="minorHAnsi" w:hAnsiTheme="minorHAnsi"/>
          <w:sz w:val="22"/>
          <w:szCs w:val="22"/>
        </w:rPr>
        <w:t xml:space="preserve"> section</w:t>
      </w:r>
      <w:r w:rsidR="004B00CE">
        <w:rPr>
          <w:rFonts w:asciiTheme="minorHAnsi" w:hAnsiTheme="minorHAnsi"/>
          <w:sz w:val="22"/>
          <w:szCs w:val="22"/>
        </w:rPr>
        <w:t xml:space="preserve"> in SYNERGIE-CTE</w:t>
      </w:r>
      <w:r w:rsidRPr="00EB7C47">
        <w:rPr>
          <w:rFonts w:asciiTheme="minorHAnsi" w:hAnsiTheme="minorHAnsi"/>
          <w:sz w:val="22"/>
          <w:szCs w:val="22"/>
        </w:rPr>
        <w:t xml:space="preserve">. </w:t>
      </w:r>
    </w:p>
    <w:p w:rsidR="00EB7C47" w:rsidRPr="00EB7C47" w:rsidRDefault="00EB7C47" w:rsidP="00EB7C47">
      <w:pPr>
        <w:jc w:val="both"/>
        <w:rPr>
          <w:rFonts w:asciiTheme="minorHAnsi" w:hAnsiTheme="minorHAnsi"/>
          <w:sz w:val="22"/>
          <w:szCs w:val="22"/>
        </w:rPr>
      </w:pPr>
    </w:p>
    <w:p w:rsidR="00EB7C47" w:rsidRPr="00EB7C47" w:rsidRDefault="00EB7C47" w:rsidP="00EB7C47">
      <w:pPr>
        <w:jc w:val="both"/>
        <w:rPr>
          <w:rFonts w:asciiTheme="minorHAnsi" w:hAnsiTheme="minorHAnsi"/>
          <w:sz w:val="22"/>
          <w:szCs w:val="22"/>
        </w:rPr>
      </w:pPr>
      <w:r w:rsidRPr="00EB7C47">
        <w:rPr>
          <w:rFonts w:asciiTheme="minorHAnsi" w:hAnsiTheme="minorHAnsi"/>
          <w:sz w:val="22"/>
          <w:szCs w:val="22"/>
        </w:rPr>
        <w:t>The Partners, whose Member States have set up a decentralised first level control system, shall propose a local first level controller</w:t>
      </w:r>
      <w:r w:rsidR="00C01B73">
        <w:rPr>
          <w:rFonts w:asciiTheme="minorHAnsi" w:hAnsiTheme="minorHAnsi"/>
          <w:sz w:val="22"/>
          <w:szCs w:val="22"/>
        </w:rPr>
        <w:t xml:space="preserve"> </w:t>
      </w:r>
      <w:r w:rsidR="00C01B73" w:rsidRPr="00EB7C47">
        <w:rPr>
          <w:rFonts w:asciiTheme="minorHAnsi" w:hAnsiTheme="minorHAnsi"/>
          <w:sz w:val="22"/>
          <w:szCs w:val="22"/>
        </w:rPr>
        <w:t>using the format established in SYNERGIE-CTE</w:t>
      </w:r>
      <w:r w:rsidR="000F2420">
        <w:rPr>
          <w:rFonts w:asciiTheme="minorHAnsi" w:hAnsiTheme="minorHAnsi"/>
          <w:sz w:val="22"/>
          <w:szCs w:val="22"/>
        </w:rPr>
        <w:t xml:space="preserve"> (some countries may require additional documentation)</w:t>
      </w:r>
      <w:r w:rsidRPr="00EB7C47">
        <w:rPr>
          <w:rFonts w:asciiTheme="minorHAnsi" w:hAnsiTheme="minorHAnsi"/>
          <w:sz w:val="22"/>
          <w:szCs w:val="22"/>
        </w:rPr>
        <w:t xml:space="preserve">. The proposed first level controllers must </w:t>
      </w:r>
      <w:r w:rsidR="0069185B">
        <w:rPr>
          <w:rFonts w:asciiTheme="minorHAnsi" w:hAnsiTheme="minorHAnsi"/>
          <w:sz w:val="22"/>
          <w:szCs w:val="22"/>
        </w:rPr>
        <w:t xml:space="preserve">then </w:t>
      </w:r>
      <w:r w:rsidRPr="00EB7C47">
        <w:rPr>
          <w:rFonts w:asciiTheme="minorHAnsi" w:hAnsiTheme="minorHAnsi"/>
          <w:sz w:val="22"/>
          <w:szCs w:val="22"/>
        </w:rPr>
        <w:t>be approved by the Member States concerned following the procedures outlined in the description of the control system set up according to Article 23 (4) of Regulation (EU) No 1299/2013.</w:t>
      </w:r>
    </w:p>
    <w:p w:rsidR="00EB7C47" w:rsidRPr="00EB7C47" w:rsidRDefault="00EB7C47" w:rsidP="00EB7C47">
      <w:pPr>
        <w:jc w:val="both"/>
        <w:rPr>
          <w:rFonts w:asciiTheme="minorHAnsi" w:hAnsiTheme="minorHAnsi"/>
          <w:sz w:val="22"/>
          <w:szCs w:val="22"/>
        </w:rPr>
      </w:pPr>
    </w:p>
    <w:p w:rsidR="00D14747" w:rsidRDefault="00EB7C47" w:rsidP="00EB7C47">
      <w:pPr>
        <w:pStyle w:val="Corpsdetexte"/>
        <w:rPr>
          <w:rFonts w:asciiTheme="minorHAnsi" w:hAnsiTheme="minorHAnsi"/>
          <w:sz w:val="22"/>
          <w:szCs w:val="22"/>
        </w:rPr>
      </w:pPr>
      <w:r w:rsidRPr="00EB7C47">
        <w:rPr>
          <w:rFonts w:asciiTheme="minorHAnsi" w:hAnsiTheme="minorHAnsi"/>
          <w:sz w:val="22"/>
          <w:szCs w:val="22"/>
        </w:rPr>
        <w:t xml:space="preserve">The Partners, whose Member States have set up a centralised first level control system, shall indicate the responsible body at national level for the implementation of the first level control, according to Article 23 (4) of Regulation (EU) No 1299/2013. </w:t>
      </w:r>
    </w:p>
    <w:p w:rsidR="00EB7C47" w:rsidRPr="00EB7C47" w:rsidRDefault="00EB7C47" w:rsidP="00EB7C47">
      <w:pPr>
        <w:pStyle w:val="Corpsdetexte"/>
        <w:rPr>
          <w:rFonts w:asciiTheme="minorHAnsi" w:hAnsiTheme="minorHAnsi"/>
          <w:sz w:val="22"/>
          <w:szCs w:val="22"/>
        </w:rPr>
      </w:pPr>
      <w:r w:rsidRPr="00EB7C47">
        <w:rPr>
          <w:rFonts w:asciiTheme="minorHAnsi" w:hAnsiTheme="minorHAnsi"/>
          <w:sz w:val="22"/>
          <w:szCs w:val="22"/>
        </w:rPr>
        <w:t xml:space="preserve">Further details </w:t>
      </w:r>
      <w:r w:rsidR="00D14747">
        <w:rPr>
          <w:rFonts w:asciiTheme="minorHAnsi" w:hAnsiTheme="minorHAnsi"/>
          <w:sz w:val="22"/>
          <w:szCs w:val="22"/>
        </w:rPr>
        <w:t xml:space="preserve">on FLC designation and approbation </w:t>
      </w:r>
      <w:r w:rsidRPr="00EB7C47">
        <w:rPr>
          <w:rFonts w:asciiTheme="minorHAnsi" w:hAnsiTheme="minorHAnsi"/>
          <w:sz w:val="22"/>
          <w:szCs w:val="22"/>
        </w:rPr>
        <w:t>will be available in a specific guidance note.</w:t>
      </w:r>
    </w:p>
    <w:p w:rsidR="00EB7C47" w:rsidRPr="00EB7C47" w:rsidRDefault="00EB7C47" w:rsidP="00EB7C47">
      <w:pPr>
        <w:jc w:val="both"/>
        <w:rPr>
          <w:rFonts w:asciiTheme="minorHAnsi" w:hAnsiTheme="minorHAnsi"/>
          <w:sz w:val="22"/>
          <w:szCs w:val="22"/>
        </w:rPr>
      </w:pPr>
      <w:r w:rsidRPr="00EB7C47">
        <w:rPr>
          <w:rFonts w:asciiTheme="minorHAnsi" w:hAnsiTheme="minorHAnsi"/>
          <w:sz w:val="22"/>
          <w:szCs w:val="22"/>
        </w:rPr>
        <w:t>Control costs may be considered as eligible costs (internal independent control should be included under the budget category ‘</w:t>
      </w:r>
      <w:r w:rsidR="00ED5864">
        <w:rPr>
          <w:rFonts w:asciiTheme="minorHAnsi" w:hAnsiTheme="minorHAnsi"/>
          <w:sz w:val="22"/>
          <w:szCs w:val="22"/>
        </w:rPr>
        <w:t>staff</w:t>
      </w:r>
      <w:r w:rsidR="00ED5864" w:rsidRPr="00EB7C47">
        <w:rPr>
          <w:rFonts w:asciiTheme="minorHAnsi" w:hAnsiTheme="minorHAnsi"/>
          <w:sz w:val="22"/>
          <w:szCs w:val="22"/>
        </w:rPr>
        <w:t>’</w:t>
      </w:r>
      <w:r w:rsidRPr="00EB7C47">
        <w:rPr>
          <w:rFonts w:asciiTheme="minorHAnsi" w:hAnsiTheme="minorHAnsi"/>
          <w:sz w:val="22"/>
          <w:szCs w:val="22"/>
        </w:rPr>
        <w:t>; external independent control in the budget category ‘external expertise</w:t>
      </w:r>
      <w:r w:rsidR="00ED5864">
        <w:rPr>
          <w:rFonts w:asciiTheme="minorHAnsi" w:hAnsiTheme="minorHAnsi"/>
          <w:sz w:val="22"/>
          <w:szCs w:val="22"/>
        </w:rPr>
        <w:t xml:space="preserve"> and services</w:t>
      </w:r>
      <w:r w:rsidRPr="00EB7C47">
        <w:rPr>
          <w:rFonts w:asciiTheme="minorHAnsi" w:hAnsiTheme="minorHAnsi"/>
          <w:sz w:val="22"/>
          <w:szCs w:val="22"/>
        </w:rPr>
        <w:t xml:space="preserve">’).  It is therefore advised to foresee a budget for these controls depending on the control arrangement applicable in the relevant Member State for each of the Project Partners. </w:t>
      </w:r>
    </w:p>
    <w:p w:rsidR="00EB7C47" w:rsidRPr="00EB7C47" w:rsidRDefault="00EB7C47" w:rsidP="00EB7C47">
      <w:pPr>
        <w:jc w:val="both"/>
        <w:rPr>
          <w:rFonts w:asciiTheme="minorHAnsi" w:hAnsiTheme="minorHAnsi"/>
          <w:sz w:val="22"/>
          <w:szCs w:val="22"/>
        </w:rPr>
      </w:pPr>
    </w:p>
    <w:p w:rsidR="00EB7C47" w:rsidRPr="00EB7C47" w:rsidRDefault="00EB7C47" w:rsidP="00EB7C47">
      <w:pPr>
        <w:jc w:val="both"/>
        <w:rPr>
          <w:rFonts w:asciiTheme="minorHAnsi" w:hAnsiTheme="minorHAnsi"/>
          <w:sz w:val="22"/>
          <w:szCs w:val="22"/>
        </w:rPr>
      </w:pPr>
      <w:r w:rsidRPr="00EB7C47">
        <w:rPr>
          <w:rFonts w:asciiTheme="minorHAnsi" w:hAnsiTheme="minorHAnsi"/>
          <w:sz w:val="22"/>
          <w:szCs w:val="22"/>
        </w:rPr>
        <w:t>The first level controllers’ task is to verify that:</w:t>
      </w:r>
    </w:p>
    <w:p w:rsidR="00794BE4" w:rsidRDefault="00EB7C47">
      <w:pPr>
        <w:numPr>
          <w:ilvl w:val="0"/>
          <w:numId w:val="64"/>
        </w:numPr>
        <w:jc w:val="both"/>
        <w:rPr>
          <w:rFonts w:asciiTheme="minorHAnsi" w:hAnsiTheme="minorHAnsi"/>
          <w:sz w:val="22"/>
          <w:szCs w:val="22"/>
        </w:rPr>
      </w:pPr>
      <w:r w:rsidRPr="00EB7C47">
        <w:rPr>
          <w:rFonts w:asciiTheme="minorHAnsi" w:hAnsiTheme="minorHAnsi"/>
          <w:sz w:val="22"/>
          <w:szCs w:val="22"/>
        </w:rPr>
        <w:t>the costs are eligible;</w:t>
      </w:r>
    </w:p>
    <w:p w:rsidR="00794BE4" w:rsidRDefault="00EB7C47">
      <w:pPr>
        <w:numPr>
          <w:ilvl w:val="0"/>
          <w:numId w:val="64"/>
        </w:numPr>
        <w:jc w:val="both"/>
        <w:rPr>
          <w:rFonts w:asciiTheme="minorHAnsi" w:hAnsiTheme="minorHAnsi"/>
          <w:sz w:val="22"/>
          <w:szCs w:val="22"/>
        </w:rPr>
      </w:pPr>
      <w:r w:rsidRPr="00EB7C47">
        <w:rPr>
          <w:rFonts w:asciiTheme="minorHAnsi" w:hAnsiTheme="minorHAnsi"/>
          <w:sz w:val="22"/>
          <w:szCs w:val="22"/>
        </w:rPr>
        <w:t>the conditions of the Operational Programme, the approved Application, the Subsidy Contract and Joint Convention have been observed and followed;</w:t>
      </w:r>
    </w:p>
    <w:p w:rsidR="00794BE4" w:rsidRDefault="00EB7C47">
      <w:pPr>
        <w:numPr>
          <w:ilvl w:val="0"/>
          <w:numId w:val="64"/>
        </w:numPr>
        <w:jc w:val="both"/>
        <w:rPr>
          <w:rFonts w:asciiTheme="minorHAnsi" w:hAnsiTheme="minorHAnsi"/>
          <w:sz w:val="22"/>
          <w:szCs w:val="22"/>
        </w:rPr>
      </w:pPr>
      <w:r w:rsidRPr="00EB7C47">
        <w:rPr>
          <w:rFonts w:asciiTheme="minorHAnsi" w:hAnsiTheme="minorHAnsi"/>
          <w:sz w:val="22"/>
          <w:szCs w:val="22"/>
        </w:rPr>
        <w:t>the invoices and payments are correctly recorded and sufficiently supported;</w:t>
      </w:r>
    </w:p>
    <w:p w:rsidR="00794BE4" w:rsidRDefault="00EB7C47">
      <w:pPr>
        <w:numPr>
          <w:ilvl w:val="0"/>
          <w:numId w:val="64"/>
        </w:numPr>
        <w:jc w:val="both"/>
        <w:rPr>
          <w:rFonts w:asciiTheme="minorHAnsi" w:hAnsiTheme="minorHAnsi"/>
          <w:sz w:val="22"/>
          <w:szCs w:val="22"/>
        </w:rPr>
      </w:pPr>
      <w:r w:rsidRPr="00EB7C47">
        <w:rPr>
          <w:rFonts w:asciiTheme="minorHAnsi" w:hAnsiTheme="minorHAnsi"/>
          <w:sz w:val="22"/>
          <w:szCs w:val="22"/>
        </w:rPr>
        <w:t>the activities have actually taken place;</w:t>
      </w:r>
    </w:p>
    <w:p w:rsidR="00794BE4" w:rsidRDefault="00EB7C47">
      <w:pPr>
        <w:numPr>
          <w:ilvl w:val="0"/>
          <w:numId w:val="64"/>
        </w:numPr>
        <w:jc w:val="both"/>
        <w:rPr>
          <w:rFonts w:asciiTheme="minorHAnsi" w:hAnsiTheme="minorHAnsi"/>
          <w:sz w:val="22"/>
          <w:szCs w:val="22"/>
        </w:rPr>
      </w:pPr>
      <w:r w:rsidRPr="00EB7C47">
        <w:rPr>
          <w:rFonts w:asciiTheme="minorHAnsi" w:hAnsiTheme="minorHAnsi"/>
          <w:sz w:val="22"/>
          <w:szCs w:val="22"/>
        </w:rPr>
        <w:t>the national and community rules have been respected especially with regards to information and publicity, public procurement, equal opportunities and protection of environment.</w:t>
      </w:r>
    </w:p>
    <w:p w:rsidR="00EB7C47" w:rsidRPr="00EB7C47" w:rsidRDefault="00EB7C47" w:rsidP="00EB7C47">
      <w:pPr>
        <w:jc w:val="both"/>
        <w:rPr>
          <w:rFonts w:asciiTheme="minorHAnsi" w:hAnsiTheme="minorHAnsi"/>
          <w:sz w:val="22"/>
          <w:szCs w:val="22"/>
        </w:rPr>
      </w:pPr>
    </w:p>
    <w:p w:rsidR="00EB7C47" w:rsidRPr="00EB7C47" w:rsidRDefault="00EB7C47" w:rsidP="00EB7C47">
      <w:pPr>
        <w:jc w:val="both"/>
        <w:rPr>
          <w:rFonts w:asciiTheme="minorHAnsi" w:hAnsiTheme="minorHAnsi"/>
          <w:sz w:val="22"/>
          <w:szCs w:val="22"/>
        </w:rPr>
      </w:pPr>
      <w:r w:rsidRPr="00EB7C47">
        <w:rPr>
          <w:rFonts w:asciiTheme="minorHAnsi" w:hAnsiTheme="minorHAnsi"/>
          <w:sz w:val="22"/>
          <w:szCs w:val="22"/>
        </w:rPr>
        <w:t>For this purpose, each first level controller has to fill in a checklist in annex to the certificate and statement of expenditure</w:t>
      </w:r>
      <w:r w:rsidR="005E2B89">
        <w:rPr>
          <w:rFonts w:asciiTheme="minorHAnsi" w:hAnsiTheme="minorHAnsi"/>
          <w:sz w:val="22"/>
          <w:szCs w:val="22"/>
        </w:rPr>
        <w:t xml:space="preserve"> to confirm that the checks have been carried out</w:t>
      </w:r>
      <w:r w:rsidRPr="00EB7C47">
        <w:rPr>
          <w:rFonts w:asciiTheme="minorHAnsi" w:hAnsiTheme="minorHAnsi"/>
          <w:sz w:val="22"/>
          <w:szCs w:val="22"/>
        </w:rPr>
        <w:t>, using the official model available in SYNERGIE-CTE.</w:t>
      </w:r>
    </w:p>
    <w:p w:rsidR="00EB7C47" w:rsidRPr="00EB7C47" w:rsidRDefault="00EB7C47" w:rsidP="00EB7C47">
      <w:pPr>
        <w:jc w:val="both"/>
        <w:rPr>
          <w:rFonts w:asciiTheme="minorHAnsi" w:hAnsiTheme="minorHAnsi"/>
          <w:sz w:val="22"/>
          <w:szCs w:val="22"/>
        </w:rPr>
      </w:pPr>
    </w:p>
    <w:p w:rsidR="00EB7C47" w:rsidRPr="00EB7C47" w:rsidRDefault="00EB7C47" w:rsidP="00EB7C47">
      <w:pPr>
        <w:jc w:val="both"/>
        <w:rPr>
          <w:rFonts w:asciiTheme="minorHAnsi" w:hAnsiTheme="minorHAnsi"/>
          <w:sz w:val="22"/>
          <w:szCs w:val="22"/>
        </w:rPr>
      </w:pPr>
      <w:r w:rsidRPr="00EB7C47">
        <w:rPr>
          <w:rFonts w:asciiTheme="minorHAnsi" w:hAnsiTheme="minorHAnsi"/>
          <w:sz w:val="22"/>
          <w:szCs w:val="22"/>
        </w:rPr>
        <w:t xml:space="preserve">In addition, the Lead Partner first level controller has to check and confirm that Project Partners’ certificates and statements of expenditure have been signed by the designated first level controllers and </w:t>
      </w:r>
      <w:r w:rsidR="0051711D">
        <w:rPr>
          <w:rFonts w:asciiTheme="minorHAnsi" w:hAnsiTheme="minorHAnsi"/>
          <w:sz w:val="22"/>
          <w:szCs w:val="22"/>
        </w:rPr>
        <w:t xml:space="preserve">that </w:t>
      </w:r>
      <w:r w:rsidR="0051711D" w:rsidRPr="00EB7C47">
        <w:rPr>
          <w:rFonts w:asciiTheme="minorHAnsi" w:hAnsiTheme="minorHAnsi"/>
          <w:sz w:val="22"/>
          <w:szCs w:val="22"/>
        </w:rPr>
        <w:t>a PDF signed version</w:t>
      </w:r>
      <w:r w:rsidR="0051711D">
        <w:rPr>
          <w:rFonts w:asciiTheme="minorHAnsi" w:hAnsiTheme="minorHAnsi"/>
          <w:sz w:val="22"/>
          <w:szCs w:val="22"/>
        </w:rPr>
        <w:t xml:space="preserve"> or signature page</w:t>
      </w:r>
      <w:r w:rsidR="0051711D" w:rsidRPr="00EB7C47">
        <w:rPr>
          <w:rFonts w:asciiTheme="minorHAnsi" w:hAnsiTheme="minorHAnsi"/>
          <w:sz w:val="22"/>
          <w:szCs w:val="22"/>
        </w:rPr>
        <w:t xml:space="preserve"> has been uploaded in SYNERGIE</w:t>
      </w:r>
      <w:r w:rsidR="0051711D">
        <w:rPr>
          <w:rFonts w:asciiTheme="minorHAnsi" w:hAnsiTheme="minorHAnsi"/>
          <w:sz w:val="22"/>
          <w:szCs w:val="22"/>
        </w:rPr>
        <w:t>-</w:t>
      </w:r>
      <w:r w:rsidR="0051711D" w:rsidRPr="00EB7C47">
        <w:rPr>
          <w:rFonts w:asciiTheme="minorHAnsi" w:hAnsiTheme="minorHAnsi"/>
          <w:sz w:val="22"/>
          <w:szCs w:val="22"/>
        </w:rPr>
        <w:t>CTE</w:t>
      </w:r>
      <w:r w:rsidRPr="00EB7C47">
        <w:rPr>
          <w:rFonts w:asciiTheme="minorHAnsi" w:hAnsiTheme="minorHAnsi"/>
          <w:sz w:val="22"/>
          <w:szCs w:val="22"/>
        </w:rPr>
        <w:t>.</w:t>
      </w:r>
    </w:p>
    <w:p w:rsidR="00EB7C47" w:rsidRPr="00EB7C47" w:rsidRDefault="00EB7C47" w:rsidP="00EB7C47">
      <w:pPr>
        <w:jc w:val="both"/>
        <w:rPr>
          <w:rFonts w:asciiTheme="minorHAnsi" w:hAnsiTheme="minorHAnsi"/>
          <w:sz w:val="22"/>
          <w:szCs w:val="22"/>
        </w:rPr>
      </w:pPr>
    </w:p>
    <w:p w:rsidR="00EB7C47" w:rsidRPr="00EB7C47" w:rsidRDefault="00EB7C47" w:rsidP="00EB7C47">
      <w:pPr>
        <w:jc w:val="both"/>
        <w:rPr>
          <w:rFonts w:asciiTheme="minorHAnsi" w:hAnsiTheme="minorHAnsi"/>
          <w:sz w:val="22"/>
          <w:szCs w:val="22"/>
        </w:rPr>
      </w:pPr>
      <w:r w:rsidRPr="00EB7C47">
        <w:rPr>
          <w:rFonts w:asciiTheme="minorHAnsi" w:hAnsiTheme="minorHAnsi"/>
          <w:sz w:val="22"/>
          <w:szCs w:val="22"/>
        </w:rPr>
        <w:t xml:space="preserve">First Level Controllers who will be assigned or approved by the Member States will conduct on-the-spot checks at partner level following a methodology that they will develop. These on-the-spot checks will be recorded at Programme level (URBACT Secretariat) via the checklist in annex to the certificates and statements of expenditure where the First Level Controllers need to report them. </w:t>
      </w:r>
    </w:p>
    <w:p w:rsidR="00EB7C47" w:rsidRPr="00EB7C47" w:rsidRDefault="00EB7C47" w:rsidP="00EB7C47">
      <w:pPr>
        <w:jc w:val="both"/>
        <w:rPr>
          <w:rFonts w:asciiTheme="minorHAnsi" w:hAnsiTheme="minorHAnsi"/>
          <w:sz w:val="22"/>
          <w:szCs w:val="22"/>
        </w:rPr>
      </w:pPr>
    </w:p>
    <w:p w:rsidR="00EB7C47" w:rsidRPr="00EB7C47" w:rsidRDefault="00EB7C47" w:rsidP="00EB7C47">
      <w:pPr>
        <w:pStyle w:val="U2Title3"/>
        <w:rPr>
          <w:rFonts w:asciiTheme="minorHAnsi" w:hAnsiTheme="minorHAnsi"/>
          <w:b w:val="0"/>
          <w:bCs w:val="0"/>
          <w:sz w:val="22"/>
          <w:szCs w:val="22"/>
          <w:lang w:val="en-GB" w:eastAsia="fr-FR"/>
        </w:rPr>
      </w:pPr>
      <w:r w:rsidRPr="00EB7C47">
        <w:rPr>
          <w:rFonts w:asciiTheme="minorHAnsi" w:hAnsiTheme="minorHAnsi"/>
          <w:b w:val="0"/>
          <w:bCs w:val="0"/>
          <w:sz w:val="22"/>
          <w:szCs w:val="22"/>
          <w:lang w:val="en-GB" w:eastAsia="fr-FR"/>
        </w:rPr>
        <w:t>Due to the specific nature of the activities under URBACT (meetings, study visits, brochures, guidebooks), where investment even on a small scale is not eligible, evidence of the delivery of services, goods and works can often be obtained through administrative checks (through checking meeting agenda, travel documents such as boarding passes, participants’ lists, the existence of brochures) and on-the-spot checks would not provide any additional insight. However, if administrative checks do not allow obtaining sufficient evidence, on-the-spot checks are required. Such checks will have to be carried out taking into consideration Commission guidance on this matter.</w:t>
      </w:r>
    </w:p>
    <w:p w:rsidR="00EB7C47" w:rsidRPr="00EB7C47" w:rsidRDefault="00EB7C47" w:rsidP="00EB7C47">
      <w:pPr>
        <w:spacing w:before="120" w:after="120"/>
        <w:jc w:val="both"/>
        <w:rPr>
          <w:rFonts w:asciiTheme="minorHAnsi" w:hAnsiTheme="minorHAnsi"/>
          <w:b/>
          <w:sz w:val="22"/>
          <w:szCs w:val="22"/>
        </w:rPr>
      </w:pPr>
    </w:p>
    <w:p w:rsidR="00EB7C47" w:rsidRPr="00EB7C47" w:rsidRDefault="00EB7C47" w:rsidP="00EB7C47">
      <w:pPr>
        <w:spacing w:before="120" w:after="120"/>
        <w:jc w:val="both"/>
        <w:rPr>
          <w:rFonts w:asciiTheme="minorHAnsi" w:hAnsiTheme="minorHAnsi"/>
          <w:b/>
          <w:sz w:val="22"/>
          <w:szCs w:val="22"/>
        </w:rPr>
      </w:pPr>
      <w:r w:rsidRPr="00EB7C47">
        <w:rPr>
          <w:rFonts w:asciiTheme="minorHAnsi" w:hAnsiTheme="minorHAnsi"/>
          <w:b/>
          <w:sz w:val="22"/>
          <w:szCs w:val="22"/>
        </w:rPr>
        <w:t>4.2 Second Level Audit</w:t>
      </w:r>
    </w:p>
    <w:p w:rsidR="00EB7C47" w:rsidRPr="00EB7C47" w:rsidRDefault="00EB7C47" w:rsidP="00EB7C47">
      <w:pPr>
        <w:autoSpaceDE w:val="0"/>
        <w:autoSpaceDN w:val="0"/>
        <w:adjustRightInd w:val="0"/>
        <w:jc w:val="both"/>
        <w:rPr>
          <w:rFonts w:asciiTheme="minorHAnsi" w:hAnsiTheme="minorHAnsi"/>
          <w:sz w:val="22"/>
          <w:szCs w:val="22"/>
          <w:u w:val="single"/>
          <w:lang w:val="en-US"/>
        </w:rPr>
      </w:pPr>
    </w:p>
    <w:p w:rsidR="00EB7C47" w:rsidRPr="00EB7C47" w:rsidRDefault="00EB7C47" w:rsidP="00EB7C47">
      <w:pPr>
        <w:autoSpaceDE w:val="0"/>
        <w:autoSpaceDN w:val="0"/>
        <w:adjustRightInd w:val="0"/>
        <w:jc w:val="both"/>
        <w:rPr>
          <w:rFonts w:asciiTheme="minorHAnsi" w:hAnsiTheme="minorHAnsi"/>
          <w:sz w:val="22"/>
          <w:szCs w:val="22"/>
          <w:u w:val="single"/>
          <w:lang w:val="en-US"/>
        </w:rPr>
      </w:pPr>
      <w:r w:rsidRPr="00EB7C47">
        <w:rPr>
          <w:rFonts w:asciiTheme="minorHAnsi" w:hAnsiTheme="minorHAnsi"/>
          <w:sz w:val="22"/>
          <w:szCs w:val="22"/>
          <w:u w:val="single"/>
          <w:lang w:val="en-US"/>
        </w:rPr>
        <w:t>Audit Authority</w:t>
      </w:r>
    </w:p>
    <w:p w:rsidR="00EB7C47" w:rsidRPr="00EB7C47" w:rsidRDefault="00EB7C47" w:rsidP="00EB7C47">
      <w:pPr>
        <w:autoSpaceDE w:val="0"/>
        <w:autoSpaceDN w:val="0"/>
        <w:adjustRightInd w:val="0"/>
        <w:jc w:val="both"/>
        <w:rPr>
          <w:rFonts w:asciiTheme="minorHAnsi" w:hAnsiTheme="minorHAnsi"/>
          <w:sz w:val="22"/>
          <w:szCs w:val="22"/>
          <w:lang w:val="en-US"/>
        </w:rPr>
      </w:pPr>
      <w:r w:rsidRPr="00EB7C47">
        <w:rPr>
          <w:rFonts w:asciiTheme="minorHAnsi" w:hAnsiTheme="minorHAnsi"/>
          <w:sz w:val="22"/>
          <w:szCs w:val="22"/>
          <w:lang w:val="en-US"/>
        </w:rPr>
        <w:t xml:space="preserve">The Audit Authority for the Operational Programme shall be assisted by a Group of Auditors comprising representatives of each Member and Partner State participating in the Operational Programme and carrying out the functions provided for in Article 127 of Regulation (EU) No 1303/2013. The Group of Auditors shall be set up at the latest within 3 months of the decision approving the Operational Programme. It shall draw up its own Rules of Procedure. It shall be chaired by the Audit Authority for the Operational Programme. </w:t>
      </w:r>
    </w:p>
    <w:p w:rsidR="00EB7C47" w:rsidRPr="00EB7C47" w:rsidRDefault="00EB7C47" w:rsidP="00EB7C47">
      <w:pPr>
        <w:autoSpaceDE w:val="0"/>
        <w:autoSpaceDN w:val="0"/>
        <w:adjustRightInd w:val="0"/>
        <w:jc w:val="both"/>
        <w:rPr>
          <w:rFonts w:asciiTheme="minorHAnsi" w:hAnsiTheme="minorHAnsi"/>
          <w:sz w:val="22"/>
          <w:szCs w:val="22"/>
          <w:lang w:val="en-US"/>
        </w:rPr>
      </w:pPr>
    </w:p>
    <w:p w:rsidR="00EB7C47" w:rsidRPr="00EB7C47" w:rsidRDefault="00EB7C47" w:rsidP="00EB7C47">
      <w:pPr>
        <w:autoSpaceDE w:val="0"/>
        <w:autoSpaceDN w:val="0"/>
        <w:adjustRightInd w:val="0"/>
        <w:rPr>
          <w:rFonts w:asciiTheme="minorHAnsi" w:hAnsiTheme="minorHAnsi"/>
          <w:sz w:val="22"/>
          <w:szCs w:val="22"/>
          <w:lang w:val="en-US"/>
        </w:rPr>
      </w:pPr>
    </w:p>
    <w:p w:rsidR="00EB7C47" w:rsidRPr="00EB7C47" w:rsidRDefault="00EB7C47" w:rsidP="00EB7C47">
      <w:pPr>
        <w:autoSpaceDE w:val="0"/>
        <w:autoSpaceDN w:val="0"/>
        <w:adjustRightInd w:val="0"/>
        <w:spacing w:before="60"/>
        <w:jc w:val="both"/>
        <w:rPr>
          <w:rFonts w:asciiTheme="minorHAnsi" w:hAnsiTheme="minorHAnsi"/>
          <w:sz w:val="22"/>
          <w:szCs w:val="22"/>
          <w:lang w:val="fr-FR"/>
        </w:rPr>
      </w:pPr>
      <w:r w:rsidRPr="00EB7C47">
        <w:rPr>
          <w:rFonts w:asciiTheme="minorHAnsi" w:hAnsiTheme="minorHAnsi"/>
          <w:sz w:val="22"/>
          <w:szCs w:val="22"/>
          <w:lang w:val="fr-FR"/>
        </w:rPr>
        <w:t>The Audit Authority of the URBACT III Operational Programme is the CICC - Commission</w:t>
      </w:r>
      <w:r w:rsidRPr="00EB7C47">
        <w:rPr>
          <w:rFonts w:asciiTheme="minorHAnsi" w:hAnsiTheme="minorHAnsi"/>
          <w:sz w:val="22"/>
          <w:szCs w:val="22"/>
          <w:lang w:val="fr-FR" w:eastAsia="en-US"/>
        </w:rPr>
        <w:t xml:space="preserve"> Interministérielle de Coordination des Contrôles </w:t>
      </w:r>
      <w:r w:rsidRPr="00EB7C47">
        <w:rPr>
          <w:rFonts w:asciiTheme="minorHAnsi" w:hAnsiTheme="minorHAnsi"/>
          <w:sz w:val="22"/>
          <w:szCs w:val="22"/>
          <w:lang w:val="fr-FR"/>
        </w:rPr>
        <w:t>portant sur les opérations cofinancées par les fonds européens.</w:t>
      </w:r>
    </w:p>
    <w:p w:rsidR="00EB7C47" w:rsidRPr="00EB7C47" w:rsidRDefault="00EB7C47" w:rsidP="00EB7C47">
      <w:pPr>
        <w:autoSpaceDE w:val="0"/>
        <w:autoSpaceDN w:val="0"/>
        <w:adjustRightInd w:val="0"/>
        <w:spacing w:before="60"/>
        <w:jc w:val="both"/>
        <w:rPr>
          <w:rFonts w:asciiTheme="minorHAnsi" w:hAnsiTheme="minorHAnsi"/>
          <w:sz w:val="22"/>
          <w:szCs w:val="22"/>
          <w:lang w:val="fr-FR" w:eastAsia="en-US"/>
        </w:rPr>
      </w:pPr>
    </w:p>
    <w:p w:rsidR="00EB7C47" w:rsidRPr="00EB7C47" w:rsidRDefault="00EB7C47" w:rsidP="00EB7C47">
      <w:pPr>
        <w:autoSpaceDE w:val="0"/>
        <w:autoSpaceDN w:val="0"/>
        <w:adjustRightInd w:val="0"/>
        <w:spacing w:before="60"/>
        <w:jc w:val="both"/>
        <w:rPr>
          <w:rFonts w:asciiTheme="minorHAnsi" w:hAnsiTheme="minorHAnsi"/>
          <w:sz w:val="22"/>
          <w:szCs w:val="22"/>
          <w:lang w:val="en-US" w:eastAsia="en-US"/>
        </w:rPr>
      </w:pPr>
      <w:r w:rsidRPr="00EB7C47">
        <w:rPr>
          <w:rFonts w:asciiTheme="minorHAnsi" w:hAnsiTheme="minorHAnsi"/>
          <w:sz w:val="22"/>
          <w:szCs w:val="22"/>
          <w:lang w:val="en-US"/>
        </w:rPr>
        <w:t>In accordance with Article 127 of Regulation (EU) No 1303/2013, t</w:t>
      </w:r>
      <w:r w:rsidRPr="00EB7C47">
        <w:rPr>
          <w:rFonts w:asciiTheme="minorHAnsi" w:hAnsiTheme="minorHAnsi"/>
          <w:sz w:val="22"/>
          <w:szCs w:val="22"/>
          <w:lang w:val="en-US" w:eastAsia="en-US"/>
        </w:rPr>
        <w:t>he Audit Authority shall have in particular the following functions:</w:t>
      </w:r>
    </w:p>
    <w:p w:rsidR="00794BE4" w:rsidRDefault="00EB7C47">
      <w:pPr>
        <w:numPr>
          <w:ilvl w:val="0"/>
          <w:numId w:val="66"/>
        </w:numPr>
        <w:autoSpaceDE w:val="0"/>
        <w:autoSpaceDN w:val="0"/>
        <w:adjustRightInd w:val="0"/>
        <w:spacing w:before="60"/>
        <w:jc w:val="both"/>
        <w:rPr>
          <w:rFonts w:asciiTheme="minorHAnsi" w:hAnsiTheme="minorHAnsi"/>
          <w:sz w:val="22"/>
          <w:szCs w:val="22"/>
          <w:lang w:val="en-US" w:eastAsia="en-US"/>
        </w:rPr>
      </w:pPr>
      <w:r w:rsidRPr="00EB7C47">
        <w:rPr>
          <w:rFonts w:asciiTheme="minorHAnsi" w:hAnsiTheme="minorHAnsi"/>
          <w:sz w:val="22"/>
          <w:szCs w:val="22"/>
          <w:lang w:val="en-US" w:eastAsia="en-US"/>
        </w:rPr>
        <w:t>Ensuring that audits are carried out to verify the effective functioning of the management and control system of the Operational Programme;</w:t>
      </w:r>
    </w:p>
    <w:p w:rsidR="00794BE4" w:rsidRDefault="00EB7C47">
      <w:pPr>
        <w:numPr>
          <w:ilvl w:val="0"/>
          <w:numId w:val="66"/>
        </w:numPr>
        <w:autoSpaceDE w:val="0"/>
        <w:autoSpaceDN w:val="0"/>
        <w:adjustRightInd w:val="0"/>
        <w:spacing w:before="60"/>
        <w:jc w:val="both"/>
        <w:rPr>
          <w:rFonts w:asciiTheme="minorHAnsi" w:hAnsiTheme="minorHAnsi"/>
          <w:sz w:val="22"/>
          <w:szCs w:val="22"/>
          <w:lang w:val="en-US" w:eastAsia="en-US"/>
        </w:rPr>
      </w:pPr>
      <w:r w:rsidRPr="00EB7C47">
        <w:rPr>
          <w:rFonts w:asciiTheme="minorHAnsi" w:hAnsiTheme="minorHAnsi"/>
          <w:sz w:val="22"/>
          <w:szCs w:val="22"/>
          <w:lang w:val="en-US" w:eastAsia="en-US"/>
        </w:rPr>
        <w:t>Ensuring that audits are carried out on operations on the basis of an appropriate sample to verify expenditures declared;</w:t>
      </w:r>
    </w:p>
    <w:p w:rsidR="00EB7C47" w:rsidRPr="00EB7C47" w:rsidRDefault="00EB7C47" w:rsidP="00EB7C47">
      <w:pPr>
        <w:pStyle w:val="CM1"/>
        <w:spacing w:before="200" w:after="200"/>
        <w:jc w:val="both"/>
        <w:rPr>
          <w:rFonts w:asciiTheme="minorHAnsi" w:hAnsiTheme="minorHAnsi" w:cs="EUAlbertina"/>
          <w:color w:val="000000"/>
          <w:sz w:val="22"/>
          <w:szCs w:val="22"/>
          <w:lang w:val="en-US"/>
        </w:rPr>
      </w:pPr>
      <w:r w:rsidRPr="00EB7C47">
        <w:rPr>
          <w:rFonts w:asciiTheme="minorHAnsi" w:hAnsiTheme="minorHAnsi"/>
          <w:sz w:val="22"/>
          <w:szCs w:val="22"/>
          <w:lang w:val="en-US"/>
        </w:rPr>
        <w:t>The Audit Authority shall present to the Commission within eight months of the adoption of the URBACT III Operational Programme an audit strategy covering the bodies which will perform the audits, the audit methodology, the sampling method for audits on operations and the indicative planning of audits in relation to the current accounting year and the two subsequent accounting years. The audit strategy shall be updated annually from 2016 until and including 2024.</w:t>
      </w:r>
    </w:p>
    <w:p w:rsidR="00EB7C47" w:rsidRPr="00EB7C47" w:rsidRDefault="00EB7C47" w:rsidP="00EB7C47">
      <w:pPr>
        <w:pStyle w:val="Corpsdetexte"/>
        <w:rPr>
          <w:rFonts w:asciiTheme="minorHAnsi" w:hAnsiTheme="minorHAnsi"/>
          <w:sz w:val="22"/>
          <w:szCs w:val="22"/>
          <w:lang w:val="en-US"/>
        </w:rPr>
      </w:pPr>
      <w:r w:rsidRPr="00EB7C47">
        <w:rPr>
          <w:rFonts w:asciiTheme="minorHAnsi" w:hAnsiTheme="minorHAnsi"/>
          <w:sz w:val="22"/>
          <w:szCs w:val="22"/>
          <w:lang w:val="en-US"/>
        </w:rPr>
        <w:t xml:space="preserve">The Audit Authority shall also perform the following functions by 31 December each year from 2016 until and including 2025: </w:t>
      </w:r>
    </w:p>
    <w:p w:rsidR="00794BE4" w:rsidRDefault="00EB7C47">
      <w:pPr>
        <w:pStyle w:val="CM1"/>
        <w:numPr>
          <w:ilvl w:val="0"/>
          <w:numId w:val="65"/>
        </w:numPr>
        <w:spacing w:before="200" w:after="200"/>
        <w:jc w:val="both"/>
        <w:rPr>
          <w:rFonts w:asciiTheme="minorHAnsi" w:hAnsiTheme="minorHAnsi" w:cs="EUAlbertina"/>
          <w:color w:val="000000"/>
          <w:sz w:val="22"/>
          <w:szCs w:val="22"/>
          <w:lang w:val="en-US"/>
        </w:rPr>
      </w:pPr>
      <w:r w:rsidRPr="00EB7C47">
        <w:rPr>
          <w:rFonts w:asciiTheme="minorHAnsi" w:hAnsiTheme="minorHAnsi"/>
          <w:sz w:val="22"/>
          <w:szCs w:val="22"/>
          <w:lang w:val="en-US"/>
        </w:rPr>
        <w:lastRenderedPageBreak/>
        <w:t>Submitting to the Commission an annual control report setting out the main findings of the audits carried out in accordance with paragraph 1 of Article 127 of Regulation (EU) No 1303/2013, including findings with regard to deficiencies found in the management and control systems, and the proposed and implemented corrective actions. The first report to be submitted by 31 December 2016 shall cover the period from 2014 to 2016;</w:t>
      </w:r>
    </w:p>
    <w:p w:rsidR="00794BE4" w:rsidRDefault="00EB7C47">
      <w:pPr>
        <w:numPr>
          <w:ilvl w:val="0"/>
          <w:numId w:val="65"/>
        </w:numPr>
        <w:autoSpaceDE w:val="0"/>
        <w:autoSpaceDN w:val="0"/>
        <w:adjustRightInd w:val="0"/>
        <w:spacing w:before="60"/>
        <w:jc w:val="both"/>
        <w:rPr>
          <w:rFonts w:asciiTheme="minorHAnsi" w:hAnsiTheme="minorHAnsi"/>
          <w:sz w:val="22"/>
          <w:szCs w:val="22"/>
          <w:lang w:val="en-US" w:eastAsia="en-US"/>
        </w:rPr>
      </w:pPr>
      <w:r w:rsidRPr="00EB7C47">
        <w:rPr>
          <w:rFonts w:asciiTheme="minorHAnsi" w:hAnsiTheme="minorHAnsi"/>
          <w:sz w:val="22"/>
          <w:szCs w:val="22"/>
          <w:lang w:val="en-US" w:eastAsia="en-US"/>
        </w:rPr>
        <w:t>Issuing an opinion, in accordance with the second subparagraph of Article 59(5) of the Financial Regulation, on the basis of the controls and audits carried out under its responsibility, as to whether the management and control system functions effectively, so as to provide a reasonable assurance that statements of expenditure presented to the Commission are correct and as a consequence reasonable assurance that the underlying transactions are legal and regular;</w:t>
      </w:r>
    </w:p>
    <w:p w:rsidR="00EB7C47" w:rsidRPr="00EB7C47" w:rsidRDefault="00EB7C47" w:rsidP="00EB7C47">
      <w:pPr>
        <w:pStyle w:val="Corpsdetexte"/>
        <w:rPr>
          <w:rFonts w:asciiTheme="minorHAnsi" w:hAnsiTheme="minorHAnsi"/>
          <w:sz w:val="22"/>
          <w:szCs w:val="22"/>
        </w:rPr>
      </w:pPr>
    </w:p>
    <w:p w:rsidR="00EB7C47" w:rsidRPr="00EB7C47" w:rsidRDefault="00EB7C47" w:rsidP="00EB7C47">
      <w:pPr>
        <w:pStyle w:val="Corpsdetexte"/>
        <w:rPr>
          <w:rFonts w:asciiTheme="minorHAnsi" w:hAnsiTheme="minorHAnsi"/>
          <w:sz w:val="22"/>
          <w:szCs w:val="22"/>
        </w:rPr>
      </w:pPr>
      <w:r w:rsidRPr="00EB7C47">
        <w:rPr>
          <w:rFonts w:asciiTheme="minorHAnsi" w:hAnsiTheme="minorHAnsi"/>
          <w:sz w:val="22"/>
          <w:szCs w:val="22"/>
        </w:rPr>
        <w:t xml:space="preserve">The Audit Authority is based in the same country as the Managing Authority, and it shall be assisted by a Group of Auditors with maximum three representatives from each participating country (Member States and Partner States). The Audit Authority plays a vital role in programme start-up, implementation and closure. </w:t>
      </w:r>
    </w:p>
    <w:p w:rsidR="00EB7C47" w:rsidRPr="00EB7C47" w:rsidRDefault="00EB7C47" w:rsidP="00EB7C47">
      <w:pPr>
        <w:pStyle w:val="Corpsdetexte"/>
        <w:rPr>
          <w:rFonts w:asciiTheme="minorHAnsi" w:hAnsiTheme="minorHAnsi"/>
          <w:sz w:val="22"/>
          <w:szCs w:val="22"/>
          <w:u w:val="single"/>
        </w:rPr>
      </w:pPr>
      <w:r w:rsidRPr="00EB7C47">
        <w:rPr>
          <w:rFonts w:asciiTheme="minorHAnsi" w:hAnsiTheme="minorHAnsi"/>
          <w:sz w:val="22"/>
          <w:szCs w:val="22"/>
          <w:u w:val="single"/>
        </w:rPr>
        <w:t>Programme start-up</w:t>
      </w:r>
    </w:p>
    <w:p w:rsidR="00EB7C47" w:rsidRPr="00EB7C47" w:rsidRDefault="00EB7C47" w:rsidP="00EB7C47">
      <w:pPr>
        <w:pStyle w:val="Corpsdetexte"/>
        <w:rPr>
          <w:rFonts w:asciiTheme="minorHAnsi" w:hAnsiTheme="minorHAnsi"/>
          <w:sz w:val="22"/>
          <w:szCs w:val="22"/>
        </w:rPr>
      </w:pPr>
      <w:r w:rsidRPr="00EB7C47">
        <w:rPr>
          <w:rFonts w:asciiTheme="minorHAnsi" w:hAnsiTheme="minorHAnsi"/>
          <w:sz w:val="22"/>
          <w:szCs w:val="22"/>
        </w:rPr>
        <w:t xml:space="preserve">After designation at national level of the Managing Authority and the Certifying Authority, the Audit Authority will examine the Description of the Management and Control System in accordance with Article </w:t>
      </w:r>
      <w:r w:rsidRPr="00EB7C47">
        <w:rPr>
          <w:rFonts w:asciiTheme="minorHAnsi" w:hAnsiTheme="minorHAnsi"/>
          <w:sz w:val="22"/>
          <w:szCs w:val="22"/>
          <w:lang w:val="en-US"/>
        </w:rPr>
        <w:t>127 of Regulation (EU) No 1303/2013.</w:t>
      </w:r>
    </w:p>
    <w:p w:rsidR="00EB7C47" w:rsidRPr="00EB7C47" w:rsidRDefault="00EB7C47" w:rsidP="00EB7C47">
      <w:pPr>
        <w:pStyle w:val="Corpsdetexte"/>
        <w:rPr>
          <w:rFonts w:asciiTheme="minorHAnsi" w:hAnsiTheme="minorHAnsi"/>
          <w:sz w:val="22"/>
          <w:szCs w:val="22"/>
        </w:rPr>
      </w:pPr>
      <w:r w:rsidRPr="00EB7C47">
        <w:rPr>
          <w:rFonts w:asciiTheme="minorHAnsi" w:hAnsiTheme="minorHAnsi"/>
          <w:sz w:val="22"/>
          <w:szCs w:val="22"/>
        </w:rPr>
        <w:t>Member States and Partner States agree to provide the Managing Authority (through the URBACT III Secretariat) and the Audit Authority with all the information and supporting documents needed to ensure an unqualified opinion on the Description of the Management and Control System. The Audit Authority reserves the right to qualify its opinion on the description of the control system set up by individual Member (and, if it is the case, Partner) States should the system and/or the supporting documents and annexes provided be deemed insufficient.</w:t>
      </w:r>
    </w:p>
    <w:p w:rsidR="00EB7C47" w:rsidRPr="00EB7C47" w:rsidRDefault="00EB7C47" w:rsidP="00EB7C47">
      <w:pPr>
        <w:pStyle w:val="Corpsdetexte"/>
        <w:rPr>
          <w:rFonts w:asciiTheme="minorHAnsi" w:hAnsiTheme="minorHAnsi"/>
          <w:sz w:val="22"/>
          <w:szCs w:val="22"/>
          <w:u w:val="single"/>
        </w:rPr>
      </w:pPr>
      <w:r w:rsidRPr="00EB7C47">
        <w:rPr>
          <w:rFonts w:asciiTheme="minorHAnsi" w:hAnsiTheme="minorHAnsi"/>
          <w:sz w:val="22"/>
          <w:szCs w:val="22"/>
          <w:u w:val="single"/>
        </w:rPr>
        <w:t>Programme implementation</w:t>
      </w:r>
    </w:p>
    <w:p w:rsidR="00EB7C47" w:rsidRPr="00EB7C47" w:rsidRDefault="00EB7C47" w:rsidP="00EB7C47">
      <w:pPr>
        <w:pStyle w:val="CM1"/>
        <w:spacing w:before="200" w:after="200"/>
        <w:jc w:val="both"/>
        <w:rPr>
          <w:rFonts w:asciiTheme="minorHAnsi" w:eastAsia="Times New Roman" w:hAnsiTheme="minorHAnsi" w:cs="Times New Roman"/>
          <w:sz w:val="22"/>
          <w:szCs w:val="22"/>
          <w:lang w:val="en-GB" w:eastAsia="fr-FR"/>
        </w:rPr>
      </w:pPr>
      <w:r w:rsidRPr="00EB7C47">
        <w:rPr>
          <w:rFonts w:asciiTheme="minorHAnsi" w:eastAsia="Times New Roman" w:hAnsiTheme="minorHAnsi" w:cs="Times New Roman"/>
          <w:sz w:val="22"/>
          <w:szCs w:val="22"/>
          <w:lang w:val="en-GB" w:eastAsia="fr-FR"/>
        </w:rPr>
        <w:t xml:space="preserve">During implementation, the Audit Authority is responsible for organising the execution of system audits and sample checks. In particular, the Audit Authority, in cooperation with the Group of Auditors, should verify the effective functioning of programme management and control systems and control an appropriate sample of operations. The Audit Authority shall draw up the audit strategy and decide, together with the Group of Auditors, which projects should be checked on the basis of a representative sample and, as a general rule, on statistical sampling methods. </w:t>
      </w:r>
    </w:p>
    <w:p w:rsidR="00EB7C47" w:rsidRPr="00EB7C47" w:rsidRDefault="00EB7C47" w:rsidP="00EB7C47">
      <w:pPr>
        <w:pStyle w:val="Corpsdetexte"/>
        <w:rPr>
          <w:rFonts w:asciiTheme="minorHAnsi" w:hAnsiTheme="minorHAnsi"/>
          <w:sz w:val="22"/>
          <w:szCs w:val="22"/>
        </w:rPr>
      </w:pPr>
      <w:r w:rsidRPr="00EB7C47">
        <w:rPr>
          <w:rFonts w:asciiTheme="minorHAnsi" w:hAnsiTheme="minorHAnsi"/>
          <w:sz w:val="22"/>
          <w:szCs w:val="22"/>
        </w:rPr>
        <w:t xml:space="preserve">In URBACT III the actual audit visits to projects shall be sub-contracted to an external company. </w:t>
      </w:r>
    </w:p>
    <w:p w:rsidR="00EB7C47" w:rsidRDefault="00EB7C47" w:rsidP="00EB7C47">
      <w:pPr>
        <w:pStyle w:val="U2Title3"/>
        <w:rPr>
          <w:rFonts w:asciiTheme="minorHAnsi" w:hAnsiTheme="minorHAnsi"/>
          <w:b w:val="0"/>
          <w:bCs w:val="0"/>
          <w:sz w:val="22"/>
          <w:szCs w:val="22"/>
          <w:lang w:val="en-GB"/>
        </w:rPr>
      </w:pPr>
    </w:p>
    <w:p w:rsidR="00EB7C47" w:rsidRPr="00EB7C47" w:rsidRDefault="00EB7C47" w:rsidP="00EB7C47">
      <w:pPr>
        <w:pStyle w:val="Titre2"/>
        <w:rPr>
          <w:rFonts w:asciiTheme="minorHAnsi" w:hAnsiTheme="minorHAnsi"/>
        </w:rPr>
      </w:pPr>
      <w:r w:rsidRPr="00EB7C47">
        <w:rPr>
          <w:rFonts w:asciiTheme="minorHAnsi" w:hAnsiTheme="minorHAnsi"/>
        </w:rPr>
        <w:t>4.3 The Group of Auditors</w:t>
      </w:r>
    </w:p>
    <w:p w:rsidR="00E52322" w:rsidRDefault="00E52322" w:rsidP="00EB7C47">
      <w:pPr>
        <w:pStyle w:val="Corpsdetexte"/>
        <w:rPr>
          <w:rFonts w:asciiTheme="minorHAnsi" w:hAnsiTheme="minorHAnsi"/>
          <w:sz w:val="22"/>
          <w:szCs w:val="22"/>
        </w:rPr>
      </w:pPr>
    </w:p>
    <w:p w:rsidR="00EB7C47" w:rsidRPr="00EB7C47" w:rsidRDefault="00EB7C47" w:rsidP="00EB7C47">
      <w:pPr>
        <w:pStyle w:val="Corpsdetexte"/>
        <w:rPr>
          <w:rFonts w:asciiTheme="minorHAnsi" w:hAnsiTheme="minorHAnsi"/>
          <w:sz w:val="22"/>
          <w:szCs w:val="22"/>
        </w:rPr>
      </w:pPr>
      <w:r w:rsidRPr="00EB7C47">
        <w:rPr>
          <w:rFonts w:asciiTheme="minorHAnsi" w:hAnsiTheme="minorHAnsi"/>
          <w:sz w:val="22"/>
          <w:szCs w:val="22"/>
        </w:rPr>
        <w:t xml:space="preserve">In compliance with Article 25 of Regulation 1299/2013, a Group of Auditors will be set up at the start of the Operational Programme to assist the Audit Authority in carrying out the duties provided for in </w:t>
      </w:r>
      <w:r w:rsidRPr="00EB7C47">
        <w:rPr>
          <w:rFonts w:asciiTheme="minorHAnsi" w:hAnsiTheme="minorHAnsi"/>
          <w:sz w:val="22"/>
          <w:szCs w:val="22"/>
          <w:lang w:val="en-US"/>
        </w:rPr>
        <w:t>Article 127 of Regulation (EU) No 1303/2013</w:t>
      </w:r>
      <w:r w:rsidRPr="00EB7C47">
        <w:rPr>
          <w:rFonts w:asciiTheme="minorHAnsi" w:hAnsiTheme="minorHAnsi"/>
          <w:sz w:val="22"/>
          <w:szCs w:val="22"/>
        </w:rPr>
        <w:t xml:space="preserve">. This group will be chaired by the Audit Authority and shall comprise a maximum of three representatives of each Member State and Partner State participating in the URBACT III Operational Programme. At its first meeting, the Group of Auditors shall approve independently its Rules of Procedure. </w:t>
      </w:r>
    </w:p>
    <w:p w:rsidR="00EB7C47" w:rsidRPr="00EB7C47" w:rsidRDefault="00EB7C47" w:rsidP="00EB7C47">
      <w:pPr>
        <w:pStyle w:val="Corpsdetexte"/>
        <w:rPr>
          <w:rFonts w:asciiTheme="minorHAnsi" w:hAnsiTheme="minorHAnsi"/>
          <w:sz w:val="22"/>
          <w:szCs w:val="22"/>
        </w:rPr>
      </w:pPr>
      <w:r w:rsidRPr="00EB7C47">
        <w:rPr>
          <w:rFonts w:asciiTheme="minorHAnsi" w:hAnsiTheme="minorHAnsi"/>
          <w:sz w:val="22"/>
          <w:szCs w:val="22"/>
        </w:rPr>
        <w:lastRenderedPageBreak/>
        <w:t>The representatives in the Group of Auditors have to be independent of the Monitoring Committee members, of the responsible for the first level control according to Article 23 of Regulation 1299/2013, and of the first level controllers designated at national level. Representatives in the Group of Auditors shall be entitled to engage Member and Partner States for the decision under its competencies. Each Member State and Partner State shall inform the Managing Authority of their representative in the Group of Auditors within 3 months of the decision adopting the Operational Programme with the help of a form developed by the Managing Authority (through the URBACT III Secretariat). The contact details of the respective representative shall be listed in the Member/Partner state agreement. The information on the representation in the Group of Auditors shall also be included in the Description of the Management and Control System according to Guidance for the Commission and Member States on a common methodology for the assessment of management and control systems in the Member States.</w:t>
      </w:r>
    </w:p>
    <w:p w:rsidR="00EB7C47" w:rsidRPr="00EB7C47" w:rsidRDefault="00EB7C47" w:rsidP="00EB7C47">
      <w:pPr>
        <w:pStyle w:val="Corpsdetexte"/>
        <w:rPr>
          <w:rFonts w:asciiTheme="minorHAnsi" w:hAnsiTheme="minorHAnsi"/>
          <w:sz w:val="22"/>
          <w:szCs w:val="22"/>
        </w:rPr>
      </w:pPr>
      <w:r w:rsidRPr="00EB7C47">
        <w:rPr>
          <w:rFonts w:asciiTheme="minorHAnsi" w:hAnsiTheme="minorHAnsi"/>
          <w:sz w:val="22"/>
          <w:szCs w:val="22"/>
        </w:rPr>
        <w:t xml:space="preserve">The Group of Auditors shall support the Audit Authority in implementing its tasks as detailed in Article 127 of Regulation (EC) 1303/2013. </w:t>
      </w:r>
    </w:p>
    <w:p w:rsidR="00EB7C47" w:rsidRPr="00EB7C47" w:rsidRDefault="00EB7C47" w:rsidP="00EB7C47">
      <w:pPr>
        <w:autoSpaceDE w:val="0"/>
        <w:autoSpaceDN w:val="0"/>
        <w:adjustRightInd w:val="0"/>
        <w:rPr>
          <w:rFonts w:asciiTheme="minorHAnsi" w:hAnsiTheme="minorHAnsi" w:cs="Arial"/>
          <w:b/>
          <w:bCs/>
          <w:color w:val="000000"/>
          <w:sz w:val="22"/>
          <w:szCs w:val="22"/>
        </w:rPr>
      </w:pPr>
    </w:p>
    <w:p w:rsidR="00EB7C47" w:rsidRPr="00EB7C47" w:rsidRDefault="00EB7C47" w:rsidP="00EB7C47">
      <w:pPr>
        <w:pStyle w:val="Titre2"/>
        <w:rPr>
          <w:rFonts w:asciiTheme="minorHAnsi" w:hAnsiTheme="minorHAnsi"/>
        </w:rPr>
      </w:pPr>
      <w:r w:rsidRPr="00EB7C47">
        <w:rPr>
          <w:rFonts w:asciiTheme="minorHAnsi" w:hAnsiTheme="minorHAnsi"/>
        </w:rPr>
        <w:t xml:space="preserve"> 4.4 Second level control process</w:t>
      </w:r>
    </w:p>
    <w:p w:rsidR="00EB7C47" w:rsidRPr="00EB7C47" w:rsidRDefault="00EB7C47" w:rsidP="00EB7C47">
      <w:pPr>
        <w:pStyle w:val="Corpsdetexte"/>
        <w:rPr>
          <w:rFonts w:asciiTheme="minorHAnsi" w:hAnsiTheme="minorHAnsi"/>
          <w:sz w:val="22"/>
          <w:szCs w:val="22"/>
        </w:rPr>
      </w:pPr>
      <w:r w:rsidRPr="00EB7C47">
        <w:rPr>
          <w:rFonts w:asciiTheme="minorHAnsi" w:hAnsiTheme="minorHAnsi"/>
          <w:sz w:val="22"/>
          <w:szCs w:val="22"/>
        </w:rPr>
        <w:t>For the implementation of the audit strategy an external auditor shall be contracted and its services paid under the Technical Assistance budget. However, the Technical Assistance budget shall not cover the costs of additional audit:</w:t>
      </w:r>
    </w:p>
    <w:p w:rsidR="00794BE4" w:rsidRDefault="00EB7C47">
      <w:pPr>
        <w:pStyle w:val="Corpsdetexte"/>
        <w:numPr>
          <w:ilvl w:val="0"/>
          <w:numId w:val="67"/>
        </w:numPr>
        <w:rPr>
          <w:rFonts w:asciiTheme="minorHAnsi" w:hAnsiTheme="minorHAnsi"/>
          <w:sz w:val="22"/>
          <w:szCs w:val="22"/>
        </w:rPr>
      </w:pPr>
      <w:r w:rsidRPr="00EB7C47">
        <w:rPr>
          <w:rFonts w:asciiTheme="minorHAnsi" w:hAnsiTheme="minorHAnsi"/>
          <w:sz w:val="22"/>
          <w:szCs w:val="22"/>
        </w:rPr>
        <w:t>resulting from an increased size of the sample due to non satisfactory audit results,</w:t>
      </w:r>
    </w:p>
    <w:p w:rsidR="00794BE4" w:rsidRDefault="00EB7C47">
      <w:pPr>
        <w:pStyle w:val="Corpsdetexte"/>
        <w:numPr>
          <w:ilvl w:val="0"/>
          <w:numId w:val="67"/>
        </w:numPr>
        <w:rPr>
          <w:rFonts w:asciiTheme="minorHAnsi" w:hAnsiTheme="minorHAnsi"/>
          <w:sz w:val="22"/>
          <w:szCs w:val="22"/>
        </w:rPr>
      </w:pPr>
      <w:r w:rsidRPr="00EB7C47">
        <w:rPr>
          <w:rFonts w:asciiTheme="minorHAnsi" w:hAnsiTheme="minorHAnsi"/>
          <w:sz w:val="22"/>
          <w:szCs w:val="22"/>
        </w:rPr>
        <w:t>requested, in addition, by a Member State and/or Partner State.</w:t>
      </w:r>
    </w:p>
    <w:p w:rsidR="00EB7C47" w:rsidRPr="00EB7C47" w:rsidRDefault="00EB7C47" w:rsidP="00EB7C47">
      <w:pPr>
        <w:pStyle w:val="Corpsdetexte"/>
        <w:rPr>
          <w:rFonts w:asciiTheme="minorHAnsi" w:hAnsiTheme="minorHAnsi"/>
          <w:sz w:val="22"/>
          <w:szCs w:val="22"/>
        </w:rPr>
      </w:pPr>
      <w:r w:rsidRPr="00EB7C47">
        <w:rPr>
          <w:rFonts w:asciiTheme="minorHAnsi" w:hAnsiTheme="minorHAnsi"/>
          <w:sz w:val="22"/>
          <w:szCs w:val="22"/>
        </w:rPr>
        <w:t xml:space="preserve">The additional audit costs under point a) shall be shared among the Member States where the irregularities have been found and this proportionally to the importance of the financial corrections finally decided. The higher the quality of the control system set up according to Article 125 of Regulation (EU) 1303/2013 the lower the risk of additional audit costs as defined under point a). </w:t>
      </w:r>
    </w:p>
    <w:p w:rsidR="00EB7C47" w:rsidRPr="00EB7C47" w:rsidRDefault="00EB7C47" w:rsidP="00EB7C47">
      <w:pPr>
        <w:pStyle w:val="Corpsdetexte"/>
        <w:rPr>
          <w:rFonts w:asciiTheme="minorHAnsi" w:hAnsiTheme="minorHAnsi"/>
          <w:sz w:val="22"/>
          <w:szCs w:val="22"/>
        </w:rPr>
      </w:pPr>
      <w:r w:rsidRPr="00EB7C47">
        <w:rPr>
          <w:rFonts w:asciiTheme="minorHAnsi" w:hAnsiTheme="minorHAnsi"/>
          <w:sz w:val="22"/>
          <w:szCs w:val="22"/>
        </w:rPr>
        <w:t>The additional audit costs under point b) will be covered by the requesting Member State and/or Partner State</w:t>
      </w:r>
      <w:r w:rsidR="0006271F">
        <w:t xml:space="preserve"> </w:t>
      </w:r>
      <w:r w:rsidR="0006271F" w:rsidRPr="0006271F">
        <w:rPr>
          <w:rFonts w:asciiTheme="minorHAnsi" w:hAnsiTheme="minorHAnsi"/>
          <w:sz w:val="22"/>
          <w:szCs w:val="22"/>
        </w:rPr>
        <w:t>selecting additional audits due to national needs in addition to the sample agreed by the Group of Auditors</w:t>
      </w:r>
      <w:r w:rsidRPr="00EB7C47">
        <w:rPr>
          <w:rFonts w:asciiTheme="minorHAnsi" w:hAnsiTheme="minorHAnsi"/>
          <w:sz w:val="22"/>
          <w:szCs w:val="22"/>
        </w:rPr>
        <w:t>.</w:t>
      </w:r>
    </w:p>
    <w:p w:rsidR="00EB7C47" w:rsidRPr="00EB7C47" w:rsidRDefault="00EB7C47" w:rsidP="00EB7C47">
      <w:pPr>
        <w:pStyle w:val="Corpsdetexte"/>
        <w:rPr>
          <w:rFonts w:asciiTheme="minorHAnsi" w:hAnsiTheme="minorHAnsi"/>
          <w:sz w:val="22"/>
          <w:szCs w:val="22"/>
        </w:rPr>
      </w:pPr>
      <w:r w:rsidRPr="00EB7C47">
        <w:rPr>
          <w:rFonts w:asciiTheme="minorHAnsi" w:hAnsiTheme="minorHAnsi"/>
          <w:sz w:val="22"/>
          <w:szCs w:val="22"/>
        </w:rPr>
        <w:t>Results of checks and controls shall be sent to the Managing Authority/Secretariat for coordination purposes and the Monitoring Committee shall be informed of the results (and follow-up actions if necessary).</w:t>
      </w:r>
    </w:p>
    <w:p w:rsidR="00EB7C47" w:rsidRPr="00EB7C47" w:rsidRDefault="00EB7C47" w:rsidP="00D1710B">
      <w:pPr>
        <w:pStyle w:val="ListNumberLevel3"/>
        <w:tabs>
          <w:tab w:val="clear" w:pos="2126"/>
        </w:tabs>
        <w:autoSpaceDE w:val="0"/>
        <w:autoSpaceDN w:val="0"/>
        <w:adjustRightInd w:val="0"/>
        <w:spacing w:after="0"/>
        <w:ind w:left="0" w:firstLine="0"/>
        <w:rPr>
          <w:rFonts w:asciiTheme="minorHAnsi" w:hAnsiTheme="minorHAnsi"/>
          <w:sz w:val="22"/>
          <w:szCs w:val="22"/>
        </w:rPr>
      </w:pPr>
      <w:r w:rsidRPr="00EB7C47">
        <w:rPr>
          <w:rFonts w:asciiTheme="minorHAnsi" w:hAnsiTheme="minorHAnsi"/>
          <w:sz w:val="22"/>
          <w:szCs w:val="22"/>
          <w:lang w:eastAsia="it-IT"/>
        </w:rPr>
        <w:t xml:space="preserve">According to Article 127 of Regulation (EU) 1303/2013 audits should be carried out on the basis of an appropriate sample of expenditure. </w:t>
      </w:r>
      <w:r w:rsidRPr="00EB7C47">
        <w:rPr>
          <w:rFonts w:asciiTheme="minorHAnsi" w:hAnsiTheme="minorHAnsi"/>
          <w:sz w:val="22"/>
          <w:szCs w:val="22"/>
        </w:rPr>
        <w:br w:type="page"/>
      </w:r>
    </w:p>
    <w:p w:rsidR="00EB7C47" w:rsidRPr="00EB7C47" w:rsidRDefault="00EB7C47" w:rsidP="00EB7C47">
      <w:pPr>
        <w:pStyle w:val="Corpsdetexte"/>
        <w:rPr>
          <w:rFonts w:asciiTheme="minorHAnsi" w:hAnsiTheme="minorHAnsi"/>
          <w:b/>
          <w:sz w:val="22"/>
          <w:szCs w:val="22"/>
        </w:rPr>
      </w:pPr>
      <w:r w:rsidRPr="00EB7C47">
        <w:rPr>
          <w:rFonts w:asciiTheme="minorHAnsi" w:hAnsiTheme="minorHAnsi"/>
          <w:b/>
          <w:sz w:val="22"/>
          <w:szCs w:val="22"/>
        </w:rPr>
        <w:lastRenderedPageBreak/>
        <w:t xml:space="preserve">Section </w:t>
      </w:r>
      <w:r w:rsidR="00754F4C">
        <w:rPr>
          <w:rFonts w:asciiTheme="minorHAnsi" w:hAnsiTheme="minorHAnsi"/>
          <w:b/>
          <w:sz w:val="22"/>
          <w:szCs w:val="22"/>
        </w:rPr>
        <w:t>5</w:t>
      </w:r>
      <w:r w:rsidR="00754F4C" w:rsidRPr="00EB7C47">
        <w:rPr>
          <w:rFonts w:asciiTheme="minorHAnsi" w:hAnsiTheme="minorHAnsi"/>
          <w:b/>
          <w:sz w:val="22"/>
          <w:szCs w:val="22"/>
        </w:rPr>
        <w:t xml:space="preserve"> </w:t>
      </w:r>
      <w:r w:rsidRPr="00EB7C47">
        <w:rPr>
          <w:rFonts w:asciiTheme="minorHAnsi" w:hAnsiTheme="minorHAnsi"/>
          <w:b/>
          <w:sz w:val="22"/>
          <w:szCs w:val="22"/>
        </w:rPr>
        <w:t>Irregularities</w:t>
      </w:r>
    </w:p>
    <w:p w:rsidR="00EB7C47" w:rsidRPr="00EB7C47" w:rsidRDefault="00EB7C47" w:rsidP="00EB7C47">
      <w:pPr>
        <w:autoSpaceDE w:val="0"/>
        <w:autoSpaceDN w:val="0"/>
        <w:adjustRightInd w:val="0"/>
        <w:jc w:val="both"/>
        <w:rPr>
          <w:rFonts w:asciiTheme="minorHAnsi" w:hAnsiTheme="minorHAnsi" w:cs="Arial"/>
          <w:sz w:val="22"/>
          <w:szCs w:val="22"/>
          <w:lang w:val="en-US"/>
        </w:rPr>
      </w:pPr>
      <w:r w:rsidRPr="00EB7C47">
        <w:rPr>
          <w:rFonts w:asciiTheme="minorHAnsi" w:hAnsiTheme="minorHAnsi" w:cs="Arial"/>
          <w:sz w:val="22"/>
          <w:szCs w:val="22"/>
          <w:lang w:val="en-US"/>
        </w:rPr>
        <w:t>In compliance with Article 122 of Regulation (EU) 1303/2013, each Member State is responsible for reporting irregularities committed by beneficiaries located on its territory to the EC and at the same time to the managing authority/joint secretariat. Each MS shall keep the EC as well as the managing authority/joint secretariat informed of any progress of related administrative and legal proceedings. The managing authority/joint secretariat will ensure the transmission of information to the certifying authority and audit authority. MS engage anyhow to communicate promptly to the MA/ Secretariat, CA and AA any information of detected irregularities relating to amounts of less than EUR 10.000 of ERDF funding.</w:t>
      </w:r>
    </w:p>
    <w:p w:rsidR="00EB7C47" w:rsidRPr="00EB7C47" w:rsidRDefault="00EB7C47" w:rsidP="00EB7C47">
      <w:pPr>
        <w:autoSpaceDE w:val="0"/>
        <w:autoSpaceDN w:val="0"/>
        <w:adjustRightInd w:val="0"/>
        <w:jc w:val="both"/>
        <w:rPr>
          <w:rFonts w:asciiTheme="minorHAnsi" w:hAnsiTheme="minorHAnsi" w:cs="Arial"/>
          <w:sz w:val="22"/>
          <w:szCs w:val="22"/>
          <w:lang w:val="en-US"/>
        </w:rPr>
      </w:pPr>
    </w:p>
    <w:p w:rsidR="00EB7C47" w:rsidRPr="00EB7C47" w:rsidRDefault="00EB7C47" w:rsidP="00EB7C47">
      <w:pPr>
        <w:autoSpaceDE w:val="0"/>
        <w:autoSpaceDN w:val="0"/>
        <w:adjustRightInd w:val="0"/>
        <w:spacing w:after="180"/>
        <w:jc w:val="both"/>
        <w:rPr>
          <w:rFonts w:asciiTheme="minorHAnsi" w:hAnsiTheme="minorHAnsi" w:cs="Arial"/>
          <w:sz w:val="22"/>
          <w:szCs w:val="22"/>
          <w:lang w:val="en-US"/>
        </w:rPr>
      </w:pPr>
      <w:r w:rsidRPr="00EB7C47">
        <w:rPr>
          <w:rFonts w:asciiTheme="minorHAnsi" w:hAnsiTheme="minorHAnsi" w:cs="Arial"/>
          <w:sz w:val="22"/>
          <w:szCs w:val="22"/>
          <w:lang w:val="en-US"/>
        </w:rPr>
        <w:t xml:space="preserve">If a Member State does not comply with its duties arising from these provisions, the Monitoring Committee upon recommendation of the managing authority is entitled to suspend payments to all project partners located on the territory of this Member State. </w:t>
      </w:r>
    </w:p>
    <w:p w:rsidR="00EB7C47" w:rsidRPr="00EB7C47" w:rsidRDefault="00EB7C47" w:rsidP="00EB7C47">
      <w:pPr>
        <w:pStyle w:val="Corpsdetexte3"/>
        <w:spacing w:before="120"/>
        <w:jc w:val="both"/>
        <w:rPr>
          <w:rFonts w:asciiTheme="minorHAnsi" w:hAnsiTheme="minorHAnsi" w:cs="Arial"/>
          <w:sz w:val="22"/>
          <w:szCs w:val="22"/>
          <w:lang w:val="en-US"/>
        </w:rPr>
      </w:pPr>
      <w:r w:rsidRPr="00EB7C47">
        <w:rPr>
          <w:rFonts w:asciiTheme="minorHAnsi" w:hAnsiTheme="minorHAnsi" w:cs="Arial"/>
          <w:sz w:val="22"/>
          <w:szCs w:val="22"/>
          <w:lang w:val="en-US"/>
        </w:rPr>
        <w:t xml:space="preserve">The EU MS ensure that the MA is entitled, according to the provisions of the Subsidy Contract, to terminate the Subsidy Contract and to demand repayment of subsidy from the LP in any case of irregularities detected or breach of contract or of infringement of provisions it is based on. </w:t>
      </w:r>
    </w:p>
    <w:p w:rsidR="00EB7C47" w:rsidRPr="00EB7C47" w:rsidRDefault="00EB7C47" w:rsidP="00EB7C47">
      <w:pPr>
        <w:pStyle w:val="Corpsdetexte3"/>
        <w:spacing w:before="120"/>
        <w:jc w:val="both"/>
        <w:rPr>
          <w:rFonts w:asciiTheme="minorHAnsi" w:hAnsiTheme="minorHAnsi" w:cs="Arial"/>
          <w:sz w:val="22"/>
          <w:szCs w:val="22"/>
          <w:lang w:val="en-US"/>
        </w:rPr>
      </w:pPr>
      <w:r w:rsidRPr="00EB7C47">
        <w:rPr>
          <w:rFonts w:asciiTheme="minorHAnsi" w:hAnsiTheme="minorHAnsi" w:cs="Arial"/>
          <w:sz w:val="22"/>
          <w:szCs w:val="22"/>
          <w:lang w:val="en-US"/>
        </w:rPr>
        <w:t>If the CA, the MA and the Secretariat become aware of irregularities, they shall without any delay inform the liable MS.</w:t>
      </w:r>
      <w:r w:rsidR="00E607A4">
        <w:rPr>
          <w:rFonts w:asciiTheme="minorHAnsi" w:hAnsiTheme="minorHAnsi" w:cs="Arial"/>
          <w:sz w:val="22"/>
          <w:szCs w:val="22"/>
          <w:lang w:val="en-US"/>
        </w:rPr>
        <w:t xml:space="preserve"> </w:t>
      </w:r>
    </w:p>
    <w:p w:rsidR="00EB7C47" w:rsidRPr="00EB7C47" w:rsidRDefault="00EB7C47" w:rsidP="00EB7C47">
      <w:pPr>
        <w:pStyle w:val="Corpsdetexte3"/>
        <w:spacing w:before="120"/>
        <w:jc w:val="both"/>
        <w:rPr>
          <w:rFonts w:asciiTheme="minorHAnsi" w:hAnsiTheme="minorHAnsi" w:cs="Arial"/>
          <w:sz w:val="22"/>
          <w:szCs w:val="22"/>
          <w:lang w:val="en-US"/>
        </w:rPr>
      </w:pPr>
      <w:r w:rsidRPr="00EB7C47">
        <w:rPr>
          <w:rFonts w:asciiTheme="minorHAnsi" w:hAnsiTheme="minorHAnsi" w:cs="Arial"/>
          <w:sz w:val="22"/>
          <w:szCs w:val="22"/>
          <w:lang w:val="en-US"/>
        </w:rPr>
        <w:t>In the case where the MA discovers irregularities during the day to day management of an operation or is notified of such irregularities</w:t>
      </w:r>
      <w:r w:rsidR="00E70559">
        <w:rPr>
          <w:rFonts w:asciiTheme="minorHAnsi" w:hAnsiTheme="minorHAnsi" w:cs="Arial"/>
          <w:sz w:val="22"/>
          <w:szCs w:val="22"/>
          <w:lang w:val="en-US"/>
        </w:rPr>
        <w:t xml:space="preserve"> </w:t>
      </w:r>
      <w:r w:rsidR="00E70559" w:rsidRPr="00E70559">
        <w:rPr>
          <w:rFonts w:asciiTheme="minorHAnsi" w:hAnsiTheme="minorHAnsi" w:cs="Arial"/>
          <w:sz w:val="22"/>
          <w:szCs w:val="22"/>
          <w:lang w:val="en-US"/>
        </w:rPr>
        <w:t xml:space="preserve">after the payment of the </w:t>
      </w:r>
      <w:r w:rsidR="00E70559">
        <w:rPr>
          <w:rFonts w:asciiTheme="minorHAnsi" w:hAnsiTheme="minorHAnsi" w:cs="Arial"/>
          <w:sz w:val="22"/>
          <w:szCs w:val="22"/>
          <w:lang w:val="en-US"/>
        </w:rPr>
        <w:t>ERDF</w:t>
      </w:r>
      <w:r w:rsidR="00E70559" w:rsidRPr="00E70559">
        <w:rPr>
          <w:rFonts w:asciiTheme="minorHAnsi" w:hAnsiTheme="minorHAnsi" w:cs="Arial"/>
          <w:sz w:val="22"/>
          <w:szCs w:val="22"/>
          <w:lang w:val="en-US"/>
        </w:rPr>
        <w:t xml:space="preserve"> contribution</w:t>
      </w:r>
      <w:r w:rsidRPr="00EB7C47">
        <w:rPr>
          <w:rFonts w:asciiTheme="minorHAnsi" w:hAnsiTheme="minorHAnsi" w:cs="Arial"/>
          <w:sz w:val="22"/>
          <w:szCs w:val="22"/>
          <w:lang w:val="en-US"/>
        </w:rPr>
        <w:t xml:space="preserve">, it shall demand repayment of </w:t>
      </w:r>
      <w:r w:rsidR="00ED35AA">
        <w:rPr>
          <w:rFonts w:asciiTheme="minorHAnsi" w:hAnsiTheme="minorHAnsi" w:cs="Arial"/>
          <w:sz w:val="22"/>
          <w:szCs w:val="22"/>
          <w:lang w:val="en-US"/>
        </w:rPr>
        <w:t xml:space="preserve">the </w:t>
      </w:r>
      <w:r w:rsidR="00FA6F52">
        <w:rPr>
          <w:rFonts w:asciiTheme="minorHAnsi" w:hAnsiTheme="minorHAnsi" w:cs="Arial"/>
          <w:sz w:val="22"/>
          <w:szCs w:val="22"/>
          <w:lang w:val="en-US"/>
        </w:rPr>
        <w:t xml:space="preserve">irregular </w:t>
      </w:r>
      <w:r w:rsidR="00ED35AA">
        <w:rPr>
          <w:rFonts w:asciiTheme="minorHAnsi" w:hAnsiTheme="minorHAnsi" w:cs="Arial"/>
          <w:sz w:val="22"/>
          <w:szCs w:val="22"/>
          <w:lang w:val="en-US"/>
        </w:rPr>
        <w:t>amount</w:t>
      </w:r>
      <w:r w:rsidRPr="00EB7C47">
        <w:rPr>
          <w:rFonts w:asciiTheme="minorHAnsi" w:hAnsiTheme="minorHAnsi" w:cs="Arial"/>
          <w:sz w:val="22"/>
          <w:szCs w:val="22"/>
          <w:lang w:val="en-US"/>
        </w:rPr>
        <w:t xml:space="preserve">. The MA shall inform the MS and the CA concerned of this proceeding. </w:t>
      </w:r>
      <w:r w:rsidR="00E607A4" w:rsidRPr="00E607A4">
        <w:rPr>
          <w:rFonts w:asciiTheme="minorHAnsi" w:hAnsiTheme="minorHAnsi" w:cs="Arial"/>
          <w:sz w:val="22"/>
          <w:szCs w:val="22"/>
          <w:lang w:val="en-US"/>
        </w:rPr>
        <w:t xml:space="preserve">Should any significant or controversial amount be found then the </w:t>
      </w:r>
      <w:r w:rsidR="00FA6F52">
        <w:rPr>
          <w:rFonts w:asciiTheme="minorHAnsi" w:hAnsiTheme="minorHAnsi" w:cs="Arial"/>
          <w:sz w:val="22"/>
          <w:szCs w:val="22"/>
          <w:lang w:val="en-US"/>
        </w:rPr>
        <w:t>JS</w:t>
      </w:r>
      <w:r w:rsidR="00E607A4" w:rsidRPr="00E607A4">
        <w:rPr>
          <w:rFonts w:asciiTheme="minorHAnsi" w:hAnsiTheme="minorHAnsi" w:cs="Arial"/>
          <w:sz w:val="22"/>
          <w:szCs w:val="22"/>
          <w:lang w:val="en-US"/>
        </w:rPr>
        <w:t xml:space="preserve"> </w:t>
      </w:r>
      <w:r w:rsidR="00FA6F52">
        <w:rPr>
          <w:rFonts w:asciiTheme="minorHAnsi" w:hAnsiTheme="minorHAnsi" w:cs="Arial"/>
          <w:sz w:val="22"/>
          <w:szCs w:val="22"/>
          <w:lang w:val="en-US"/>
        </w:rPr>
        <w:t>shall inform the MC member and</w:t>
      </w:r>
      <w:r w:rsidR="00E607A4" w:rsidRPr="00E607A4">
        <w:rPr>
          <w:rFonts w:asciiTheme="minorHAnsi" w:hAnsiTheme="minorHAnsi" w:cs="Arial"/>
          <w:sz w:val="22"/>
          <w:szCs w:val="22"/>
          <w:lang w:val="en-US"/>
        </w:rPr>
        <w:t xml:space="preserve"> seek advice </w:t>
      </w:r>
      <w:r w:rsidR="00FA6F52">
        <w:rPr>
          <w:rFonts w:asciiTheme="minorHAnsi" w:hAnsiTheme="minorHAnsi" w:cs="Arial"/>
          <w:sz w:val="22"/>
          <w:szCs w:val="22"/>
          <w:lang w:val="en-US"/>
        </w:rPr>
        <w:t>on how to manage the irregularity</w:t>
      </w:r>
      <w:r w:rsidR="00E607A4">
        <w:rPr>
          <w:rFonts w:asciiTheme="minorHAnsi" w:hAnsiTheme="minorHAnsi" w:cs="Arial"/>
          <w:sz w:val="22"/>
          <w:szCs w:val="22"/>
          <w:lang w:val="en-US"/>
        </w:rPr>
        <w:t xml:space="preserve">. </w:t>
      </w:r>
      <w:r w:rsidRPr="00EB7C47">
        <w:rPr>
          <w:rFonts w:asciiTheme="minorHAnsi" w:hAnsiTheme="minorHAnsi" w:cs="Arial"/>
          <w:sz w:val="22"/>
          <w:szCs w:val="22"/>
          <w:lang w:val="en-US"/>
        </w:rPr>
        <w:t xml:space="preserve">The repayment amount can be calculated against the next payment to the LP or, where applicable, remaining payments can be suspended. In case of repayment, the repayment of funds is due within one month following the date of the letter by which the MA asserts the repayment claim. The due date will be stated explicitly in the order for recovery. Amounts received from the recourse of subsidy will be credited to the programme. The following </w:t>
      </w:r>
      <w:r w:rsidR="001022F9" w:rsidRPr="001022F9">
        <w:rPr>
          <w:rFonts w:asciiTheme="minorHAnsi" w:hAnsiTheme="minorHAnsi" w:cs="Arial"/>
          <w:sz w:val="22"/>
          <w:szCs w:val="22"/>
          <w:lang w:val="en-US"/>
        </w:rPr>
        <w:t>statement of expenditure submitted to the Commission</w:t>
      </w:r>
      <w:r w:rsidRPr="00EB7C47">
        <w:rPr>
          <w:rFonts w:asciiTheme="minorHAnsi" w:hAnsiTheme="minorHAnsi" w:cs="Arial"/>
          <w:sz w:val="22"/>
          <w:szCs w:val="22"/>
          <w:lang w:val="en-US"/>
        </w:rPr>
        <w:t xml:space="preserve"> will be corrected. </w:t>
      </w:r>
    </w:p>
    <w:p w:rsidR="00EB7C47" w:rsidRPr="00EB7C47" w:rsidRDefault="00EB7C47" w:rsidP="00EB7C47">
      <w:pPr>
        <w:pStyle w:val="Corpsdetexte3"/>
        <w:jc w:val="both"/>
        <w:rPr>
          <w:rFonts w:asciiTheme="minorHAnsi" w:hAnsiTheme="minorHAnsi" w:cs="Arial"/>
          <w:sz w:val="22"/>
          <w:szCs w:val="22"/>
          <w:lang w:val="en-US"/>
        </w:rPr>
      </w:pPr>
      <w:r w:rsidRPr="00EB7C47">
        <w:rPr>
          <w:rFonts w:asciiTheme="minorHAnsi" w:hAnsiTheme="minorHAnsi" w:cs="Arial"/>
          <w:sz w:val="22"/>
          <w:szCs w:val="22"/>
          <w:lang w:val="en-US"/>
        </w:rPr>
        <w:t>In case the MA is not able to recover unjustified funding by the above means from the LP, it shall without delay inform the MS</w:t>
      </w:r>
      <w:r w:rsidR="00FA6F52">
        <w:rPr>
          <w:rFonts w:asciiTheme="minorHAnsi" w:hAnsiTheme="minorHAnsi" w:cs="Arial"/>
          <w:sz w:val="22"/>
          <w:szCs w:val="22"/>
          <w:lang w:val="en-US"/>
        </w:rPr>
        <w:t>/PS</w:t>
      </w:r>
      <w:r w:rsidRPr="00EB7C47">
        <w:rPr>
          <w:rFonts w:asciiTheme="minorHAnsi" w:hAnsiTheme="minorHAnsi" w:cs="Arial"/>
          <w:sz w:val="22"/>
          <w:szCs w:val="22"/>
          <w:lang w:val="en-US"/>
        </w:rPr>
        <w:t xml:space="preserve"> concerned.</w:t>
      </w:r>
    </w:p>
    <w:p w:rsidR="00EB7C47" w:rsidRPr="00EB7C47" w:rsidRDefault="00EB7C47" w:rsidP="00EB7C47">
      <w:pPr>
        <w:pStyle w:val="Corpsdetexte3"/>
        <w:jc w:val="both"/>
        <w:rPr>
          <w:rFonts w:asciiTheme="minorHAnsi" w:hAnsiTheme="minorHAnsi" w:cs="Arial"/>
          <w:sz w:val="22"/>
          <w:szCs w:val="22"/>
          <w:lang w:val="en-US"/>
        </w:rPr>
      </w:pPr>
      <w:r w:rsidRPr="00EB7C47">
        <w:rPr>
          <w:rFonts w:asciiTheme="minorHAnsi" w:hAnsiTheme="minorHAnsi" w:cs="Arial"/>
          <w:sz w:val="22"/>
          <w:szCs w:val="22"/>
          <w:lang w:val="en-US"/>
        </w:rPr>
        <w:t xml:space="preserve">As MS have the overall liability for the ERDF support granted to partners located on their territories, they shall seek to recover any amounts lost as a result of an irregularity or negligence committed by a beneficiary located in their territory. When appropriate, MS may also charge interest on late payments.  </w:t>
      </w:r>
    </w:p>
    <w:p w:rsidR="00EB7C47" w:rsidRPr="00EB7C47" w:rsidRDefault="00EB7C47" w:rsidP="00EB7C47">
      <w:pPr>
        <w:jc w:val="both"/>
        <w:rPr>
          <w:rFonts w:asciiTheme="minorHAnsi" w:hAnsiTheme="minorHAnsi" w:cs="Arial"/>
          <w:sz w:val="22"/>
          <w:szCs w:val="22"/>
        </w:rPr>
      </w:pPr>
    </w:p>
    <w:p w:rsidR="00EB7C47" w:rsidRPr="00EB7C47" w:rsidRDefault="00EB7C47" w:rsidP="00EB7C47">
      <w:pPr>
        <w:spacing w:after="180" w:line="276" w:lineRule="auto"/>
        <w:jc w:val="both"/>
        <w:rPr>
          <w:rFonts w:asciiTheme="minorHAnsi" w:hAnsiTheme="minorHAnsi" w:cs="Arial"/>
          <w:color w:val="000000"/>
          <w:sz w:val="22"/>
          <w:szCs w:val="22"/>
          <w:lang w:val="en-US"/>
        </w:rPr>
      </w:pPr>
      <w:r w:rsidRPr="00EB7C47">
        <w:rPr>
          <w:rFonts w:asciiTheme="minorHAnsi" w:hAnsiTheme="minorHAnsi" w:cs="Arial"/>
          <w:bCs/>
          <w:color w:val="000000"/>
          <w:sz w:val="22"/>
          <w:szCs w:val="22"/>
          <w:lang w:val="en-US"/>
        </w:rPr>
        <w:t>In compliance with Article 27 of Regulation (EU) No 1299/2013 [ETC], the MS shall bear liability in connection with the use of the Programme ERDF funding as follows:</w:t>
      </w:r>
    </w:p>
    <w:p w:rsidR="00EB7C47" w:rsidRPr="00EB7C47" w:rsidRDefault="00EB7C47" w:rsidP="00EB7C47">
      <w:pPr>
        <w:spacing w:after="180" w:line="276" w:lineRule="auto"/>
        <w:ind w:left="714" w:hanging="357"/>
        <w:rPr>
          <w:rFonts w:asciiTheme="minorHAnsi" w:hAnsiTheme="minorHAnsi" w:cs="Arial"/>
          <w:bCs/>
          <w:color w:val="000000"/>
          <w:sz w:val="22"/>
          <w:szCs w:val="22"/>
          <w:lang w:val="en-US"/>
        </w:rPr>
      </w:pPr>
      <w:r w:rsidRPr="00EB7C47">
        <w:rPr>
          <w:rFonts w:asciiTheme="minorHAnsi" w:hAnsiTheme="minorHAnsi" w:cs="Arial"/>
          <w:bCs/>
          <w:color w:val="000000"/>
          <w:sz w:val="22"/>
          <w:szCs w:val="22"/>
          <w:lang w:val="en-US"/>
        </w:rPr>
        <w:t>a.</w:t>
      </w:r>
      <w:r w:rsidRPr="00EB7C47">
        <w:rPr>
          <w:rFonts w:asciiTheme="minorHAnsi" w:hAnsiTheme="minorHAnsi" w:cs="Arial"/>
          <w:bCs/>
          <w:color w:val="000000"/>
          <w:sz w:val="22"/>
          <w:szCs w:val="22"/>
          <w:lang w:val="en-US"/>
        </w:rPr>
        <w:tab/>
        <w:t>Each MS and PS bears the possible financial consequences of irregularities committed by the partners located on its national territory in compliance with Article 27 (3) of Regulation (EU) No 1299/2013 [ETC].</w:t>
      </w:r>
    </w:p>
    <w:p w:rsidR="00EB7C47" w:rsidRPr="00EB7C47" w:rsidRDefault="00EB7C47" w:rsidP="00EB7C47">
      <w:pPr>
        <w:spacing w:after="180" w:line="276" w:lineRule="auto"/>
        <w:ind w:left="714" w:hanging="357"/>
        <w:rPr>
          <w:rFonts w:asciiTheme="minorHAnsi" w:hAnsiTheme="minorHAnsi" w:cs="Arial"/>
          <w:bCs/>
          <w:color w:val="000000"/>
          <w:sz w:val="22"/>
          <w:szCs w:val="22"/>
          <w:lang w:val="en-US"/>
        </w:rPr>
      </w:pPr>
      <w:r w:rsidRPr="00EB7C47">
        <w:rPr>
          <w:rFonts w:asciiTheme="minorHAnsi" w:hAnsiTheme="minorHAnsi" w:cs="Arial"/>
          <w:bCs/>
          <w:color w:val="000000"/>
          <w:sz w:val="22"/>
          <w:szCs w:val="22"/>
          <w:lang w:val="en-US"/>
        </w:rPr>
        <w:t>b.</w:t>
      </w:r>
      <w:r w:rsidRPr="00EB7C47">
        <w:rPr>
          <w:rFonts w:asciiTheme="minorHAnsi" w:hAnsiTheme="minorHAnsi" w:cs="Arial"/>
          <w:bCs/>
          <w:color w:val="000000"/>
          <w:sz w:val="22"/>
          <w:szCs w:val="22"/>
          <w:lang w:val="en-US"/>
        </w:rPr>
        <w:tab/>
        <w:t>In case of a systemic irregularity the MS shall jointly bear the financial consequences, whereby each MS shall be responsible in proportion to the ERDF contribution of the respective national PP involved.</w:t>
      </w:r>
    </w:p>
    <w:p w:rsidR="00EB7C47" w:rsidRPr="00EB7C47" w:rsidRDefault="00EB7C47" w:rsidP="00EB7C47">
      <w:pPr>
        <w:autoSpaceDE w:val="0"/>
        <w:autoSpaceDN w:val="0"/>
        <w:adjustRightInd w:val="0"/>
        <w:spacing w:after="180" w:line="276" w:lineRule="auto"/>
        <w:ind w:left="714" w:hanging="357"/>
        <w:jc w:val="both"/>
        <w:rPr>
          <w:rFonts w:asciiTheme="minorHAnsi" w:eastAsia="MS Mincho" w:hAnsiTheme="minorHAnsi" w:cs="Arial"/>
          <w:sz w:val="22"/>
          <w:szCs w:val="22"/>
          <w:lang w:val="en-US" w:eastAsia="ja-JP"/>
        </w:rPr>
      </w:pPr>
      <w:r w:rsidRPr="00EB7C47">
        <w:rPr>
          <w:rFonts w:asciiTheme="minorHAnsi" w:hAnsiTheme="minorHAnsi" w:cs="Arial"/>
          <w:bCs/>
          <w:color w:val="000000"/>
          <w:sz w:val="22"/>
          <w:szCs w:val="22"/>
          <w:lang w:val="en-US"/>
        </w:rPr>
        <w:lastRenderedPageBreak/>
        <w:t>c.</w:t>
      </w:r>
      <w:r w:rsidRPr="00EB7C47">
        <w:rPr>
          <w:rFonts w:asciiTheme="minorHAnsi" w:hAnsiTheme="minorHAnsi" w:cs="Arial"/>
          <w:bCs/>
          <w:color w:val="000000"/>
          <w:sz w:val="22"/>
          <w:szCs w:val="22"/>
          <w:lang w:val="en-US"/>
        </w:rPr>
        <w:tab/>
        <w:t>For Technical Assistance and expenditure incurred by the MA for the implementation of actions under the investment priority, the liability shall be borne by the MA and/or the CA for any irregularities.</w:t>
      </w:r>
    </w:p>
    <w:p w:rsidR="00EB7C47" w:rsidRPr="00EB7C47" w:rsidRDefault="00EB7C47" w:rsidP="00EB7C47">
      <w:pPr>
        <w:autoSpaceDE w:val="0"/>
        <w:autoSpaceDN w:val="0"/>
        <w:adjustRightInd w:val="0"/>
        <w:spacing w:after="180" w:line="276" w:lineRule="auto"/>
        <w:jc w:val="both"/>
        <w:rPr>
          <w:rFonts w:asciiTheme="minorHAnsi" w:eastAsia="MS Mincho" w:hAnsiTheme="minorHAnsi" w:cs="Arial"/>
          <w:sz w:val="22"/>
          <w:szCs w:val="22"/>
          <w:lang w:eastAsia="ja-JP"/>
        </w:rPr>
      </w:pPr>
      <w:r w:rsidRPr="00EB7C47">
        <w:rPr>
          <w:rFonts w:asciiTheme="minorHAnsi" w:eastAsia="MS Mincho" w:hAnsiTheme="minorHAnsi" w:cs="Arial"/>
          <w:sz w:val="22"/>
          <w:szCs w:val="22"/>
          <w:lang w:val="en-US" w:eastAsia="ja-JP"/>
        </w:rPr>
        <w:t xml:space="preserve">A detailed description of the procedures to be implemented concerning liabilities will be included in the Description of Management and Control Systems (DMCS) which will be presented to the programme Monitoring Committee for approval before the start of the designation procedure.  </w:t>
      </w:r>
      <w:r w:rsidRPr="00EB7C47">
        <w:rPr>
          <w:rFonts w:asciiTheme="minorHAnsi" w:eastAsia="MS Mincho" w:hAnsiTheme="minorHAnsi" w:cs="Arial"/>
          <w:sz w:val="22"/>
          <w:szCs w:val="22"/>
          <w:lang w:eastAsia="ja-JP"/>
        </w:rPr>
        <w:t>Some main principles are outlined below:</w:t>
      </w:r>
    </w:p>
    <w:p w:rsidR="00794BE4" w:rsidRDefault="004D1EB5">
      <w:pPr>
        <w:pStyle w:val="Paragraphedeliste"/>
        <w:numPr>
          <w:ilvl w:val="0"/>
          <w:numId w:val="80"/>
        </w:numPr>
        <w:autoSpaceDE w:val="0"/>
        <w:autoSpaceDN w:val="0"/>
        <w:adjustRightInd w:val="0"/>
        <w:spacing w:after="180" w:line="276" w:lineRule="auto"/>
        <w:jc w:val="both"/>
        <w:rPr>
          <w:rFonts w:asciiTheme="minorHAnsi" w:eastAsia="MS Mincho" w:hAnsiTheme="minorHAnsi" w:cs="Arial"/>
          <w:sz w:val="22"/>
          <w:szCs w:val="22"/>
          <w:lang w:val="en-US" w:eastAsia="ja-JP"/>
        </w:rPr>
      </w:pPr>
      <w:r>
        <w:rPr>
          <w:rFonts w:asciiTheme="minorHAnsi" w:eastAsia="MS Mincho" w:hAnsiTheme="minorHAnsi" w:cs="Arial"/>
          <w:sz w:val="22"/>
          <w:szCs w:val="22"/>
          <w:lang w:val="en-US" w:eastAsia="ja-JP"/>
        </w:rPr>
        <w:t>The MA</w:t>
      </w:r>
      <w:r w:rsidR="00EB7C47" w:rsidRPr="00EB7C47">
        <w:rPr>
          <w:rFonts w:asciiTheme="minorHAnsi" w:eastAsia="MS Mincho" w:hAnsiTheme="minorHAnsi" w:cs="Arial"/>
          <w:sz w:val="22"/>
          <w:szCs w:val="22"/>
          <w:lang w:val="en-US" w:eastAsia="ja-JP"/>
        </w:rPr>
        <w:t xml:space="preserve"> shall ensure that provisions are made within the Subsidy Contract for approved projects to terminate the contract and demand repayment of subsidy in the case of detection of irregularities</w:t>
      </w:r>
    </w:p>
    <w:p w:rsidR="00794BE4" w:rsidRDefault="00EB7C47">
      <w:pPr>
        <w:pStyle w:val="Paragraphedeliste"/>
        <w:numPr>
          <w:ilvl w:val="0"/>
          <w:numId w:val="80"/>
        </w:numPr>
        <w:autoSpaceDE w:val="0"/>
        <w:autoSpaceDN w:val="0"/>
        <w:adjustRightInd w:val="0"/>
        <w:spacing w:after="180" w:line="276" w:lineRule="auto"/>
        <w:jc w:val="both"/>
        <w:rPr>
          <w:rFonts w:asciiTheme="minorHAnsi" w:eastAsia="MS Mincho" w:hAnsiTheme="minorHAnsi" w:cs="Arial"/>
          <w:sz w:val="22"/>
          <w:szCs w:val="22"/>
          <w:lang w:val="en-US" w:eastAsia="ja-JP"/>
        </w:rPr>
      </w:pPr>
      <w:r w:rsidRPr="00EB7C47">
        <w:rPr>
          <w:rFonts w:asciiTheme="minorHAnsi" w:eastAsia="MS Mincho" w:hAnsiTheme="minorHAnsi" w:cs="Arial"/>
          <w:sz w:val="22"/>
          <w:szCs w:val="22"/>
          <w:lang w:val="en-US" w:eastAsia="ja-JP"/>
        </w:rPr>
        <w:t>Should the MA detect irregularities in the day to day operation of the programme it shall inform the CA and relevant MS of the procedure to be followed.  Repayment can be calculated on the next payment due to the partner and payments can be suspended if necessary.</w:t>
      </w:r>
    </w:p>
    <w:p w:rsidR="00794BE4" w:rsidRDefault="00EB7C47">
      <w:pPr>
        <w:pStyle w:val="Paragraphedeliste"/>
        <w:numPr>
          <w:ilvl w:val="0"/>
          <w:numId w:val="80"/>
        </w:numPr>
        <w:autoSpaceDE w:val="0"/>
        <w:autoSpaceDN w:val="0"/>
        <w:adjustRightInd w:val="0"/>
        <w:spacing w:after="180" w:line="276" w:lineRule="auto"/>
        <w:jc w:val="both"/>
        <w:rPr>
          <w:rFonts w:asciiTheme="minorHAnsi" w:eastAsia="MS Mincho" w:hAnsiTheme="minorHAnsi" w:cs="Arial"/>
          <w:sz w:val="22"/>
          <w:szCs w:val="22"/>
          <w:lang w:val="en-US" w:eastAsia="ja-JP"/>
        </w:rPr>
      </w:pPr>
      <w:r w:rsidRPr="00EB7C47">
        <w:rPr>
          <w:rFonts w:asciiTheme="minorHAnsi" w:eastAsia="MS Mincho" w:hAnsiTheme="minorHAnsi" w:cs="Arial"/>
          <w:sz w:val="22"/>
          <w:szCs w:val="22"/>
          <w:lang w:val="en-US" w:eastAsia="ja-JP"/>
        </w:rPr>
        <w:t xml:space="preserve">Amounts received from the recourse of subsidy will be credited to the programme. The following </w:t>
      </w:r>
      <w:r w:rsidR="00CC6EBF" w:rsidRPr="001022F9">
        <w:rPr>
          <w:rFonts w:asciiTheme="minorHAnsi" w:hAnsiTheme="minorHAnsi" w:cs="Arial"/>
          <w:sz w:val="22"/>
          <w:szCs w:val="22"/>
          <w:lang w:val="en-US"/>
        </w:rPr>
        <w:t>statement of expenditure submitted to the Commission</w:t>
      </w:r>
      <w:r w:rsidR="00CC6EBF" w:rsidRPr="00EB7C47" w:rsidDel="00CC6EBF">
        <w:rPr>
          <w:rFonts w:asciiTheme="minorHAnsi" w:eastAsia="MS Mincho" w:hAnsiTheme="minorHAnsi" w:cs="Arial"/>
          <w:sz w:val="22"/>
          <w:szCs w:val="22"/>
          <w:lang w:val="en-US" w:eastAsia="ja-JP"/>
        </w:rPr>
        <w:t xml:space="preserve"> </w:t>
      </w:r>
      <w:r w:rsidRPr="00EB7C47">
        <w:rPr>
          <w:rFonts w:asciiTheme="minorHAnsi" w:eastAsia="MS Mincho" w:hAnsiTheme="minorHAnsi" w:cs="Arial"/>
          <w:sz w:val="22"/>
          <w:szCs w:val="22"/>
          <w:lang w:val="en-US" w:eastAsia="ja-JP"/>
        </w:rPr>
        <w:t>will be corrected.</w:t>
      </w:r>
    </w:p>
    <w:p w:rsidR="00794BE4" w:rsidRDefault="00EB7C47">
      <w:pPr>
        <w:pStyle w:val="Paragraphedeliste"/>
        <w:numPr>
          <w:ilvl w:val="0"/>
          <w:numId w:val="80"/>
        </w:numPr>
        <w:autoSpaceDE w:val="0"/>
        <w:autoSpaceDN w:val="0"/>
        <w:adjustRightInd w:val="0"/>
        <w:spacing w:after="180" w:line="276" w:lineRule="auto"/>
        <w:jc w:val="both"/>
        <w:rPr>
          <w:rFonts w:asciiTheme="minorHAnsi" w:eastAsia="MS Mincho" w:hAnsiTheme="minorHAnsi" w:cs="Arial"/>
          <w:sz w:val="22"/>
          <w:szCs w:val="22"/>
          <w:lang w:val="en-US" w:eastAsia="ja-JP"/>
        </w:rPr>
      </w:pPr>
      <w:r w:rsidRPr="00EB7C47">
        <w:rPr>
          <w:rFonts w:asciiTheme="minorHAnsi" w:eastAsia="MS Mincho" w:hAnsiTheme="minorHAnsi" w:cs="Arial"/>
          <w:sz w:val="22"/>
          <w:szCs w:val="22"/>
          <w:lang w:val="en-US" w:eastAsia="ja-JP"/>
        </w:rPr>
        <w:t>In the case where the MA is unable to recover the ineligible amounts the MS, having overall liability, shall be informed immediately and shall start the national procedure to recover these amounts</w:t>
      </w:r>
    </w:p>
    <w:p w:rsidR="00794BE4" w:rsidRDefault="00EB7C47">
      <w:pPr>
        <w:pStyle w:val="Paragraphedeliste"/>
        <w:numPr>
          <w:ilvl w:val="0"/>
          <w:numId w:val="80"/>
        </w:numPr>
        <w:autoSpaceDE w:val="0"/>
        <w:autoSpaceDN w:val="0"/>
        <w:adjustRightInd w:val="0"/>
        <w:spacing w:after="180" w:line="276" w:lineRule="auto"/>
        <w:jc w:val="both"/>
        <w:rPr>
          <w:rFonts w:asciiTheme="minorHAnsi" w:eastAsia="MS Mincho" w:hAnsiTheme="minorHAnsi" w:cs="Arial"/>
          <w:sz w:val="22"/>
          <w:szCs w:val="22"/>
          <w:lang w:val="en-US" w:eastAsia="ja-JP"/>
        </w:rPr>
      </w:pPr>
      <w:r w:rsidRPr="00EB7C47">
        <w:rPr>
          <w:rFonts w:asciiTheme="minorHAnsi" w:eastAsia="MS Mincho" w:hAnsiTheme="minorHAnsi" w:cs="Arial"/>
          <w:sz w:val="22"/>
          <w:szCs w:val="22"/>
          <w:lang w:val="en-US" w:eastAsia="ja-JP"/>
        </w:rPr>
        <w:t>The MA shall demand repayment of irrecoverable amounts and the MS shall reimburse these amounts within a specific timeframe to be agreed in the DMCS</w:t>
      </w:r>
    </w:p>
    <w:p w:rsidR="00EB7C47" w:rsidRPr="00EB7C47" w:rsidRDefault="00EB7C47" w:rsidP="00EB7C47">
      <w:pPr>
        <w:pStyle w:val="Corpsdetexte"/>
        <w:rPr>
          <w:rFonts w:asciiTheme="minorHAnsi" w:hAnsiTheme="minorHAnsi"/>
          <w:sz w:val="22"/>
          <w:szCs w:val="22"/>
        </w:rPr>
      </w:pPr>
    </w:p>
    <w:p w:rsidR="00EB7C47" w:rsidRPr="00EB7C47" w:rsidRDefault="00EB7C47" w:rsidP="00EB7C47">
      <w:pPr>
        <w:pStyle w:val="Corpsdetexte"/>
        <w:rPr>
          <w:rFonts w:asciiTheme="minorHAnsi" w:hAnsiTheme="minorHAnsi"/>
          <w:sz w:val="22"/>
          <w:szCs w:val="22"/>
        </w:rPr>
        <w:sectPr w:rsidR="00EB7C47" w:rsidRPr="00EB7C47" w:rsidSect="00E03843">
          <w:pgSz w:w="11906" w:h="16838"/>
          <w:pgMar w:top="1417" w:right="1417" w:bottom="1417" w:left="1417" w:header="708" w:footer="708" w:gutter="0"/>
          <w:cols w:space="708"/>
          <w:docGrid w:linePitch="360"/>
        </w:sectPr>
      </w:pPr>
    </w:p>
    <w:p w:rsidR="00EB7C47" w:rsidRPr="00EB7C47" w:rsidRDefault="00EB7C47" w:rsidP="00EB7C47">
      <w:pPr>
        <w:jc w:val="both"/>
        <w:rPr>
          <w:rFonts w:asciiTheme="minorHAnsi" w:hAnsiTheme="minorHAnsi"/>
          <w:b/>
          <w:sz w:val="22"/>
          <w:szCs w:val="22"/>
        </w:rPr>
      </w:pPr>
      <w:r w:rsidRPr="00EB7C47">
        <w:rPr>
          <w:rFonts w:asciiTheme="minorHAnsi" w:hAnsiTheme="minorHAnsi"/>
          <w:b/>
          <w:sz w:val="22"/>
          <w:szCs w:val="22"/>
        </w:rPr>
        <w:lastRenderedPageBreak/>
        <w:t>Annex 1 – Eligibility of Costs</w:t>
      </w:r>
    </w:p>
    <w:p w:rsidR="00EB7C47" w:rsidRPr="00EB7C47" w:rsidRDefault="00EB7C47" w:rsidP="00EB7C47">
      <w:pPr>
        <w:jc w:val="both"/>
        <w:rPr>
          <w:rFonts w:asciiTheme="minorHAnsi" w:hAnsiTheme="minorHAnsi"/>
          <w:sz w:val="22"/>
          <w:szCs w:val="22"/>
        </w:rPr>
      </w:pPr>
    </w:p>
    <w:p w:rsidR="00EB7C47" w:rsidRPr="00EB7C47" w:rsidRDefault="00EB7C47" w:rsidP="00EB7C47">
      <w:pPr>
        <w:jc w:val="both"/>
        <w:rPr>
          <w:rFonts w:asciiTheme="minorHAnsi" w:hAnsiTheme="minorHAnsi"/>
          <w:sz w:val="22"/>
          <w:szCs w:val="22"/>
        </w:rPr>
      </w:pPr>
      <w:r w:rsidRPr="00EB7C47">
        <w:rPr>
          <w:rFonts w:asciiTheme="minorHAnsi" w:hAnsiTheme="minorHAnsi"/>
          <w:sz w:val="22"/>
          <w:szCs w:val="22"/>
        </w:rPr>
        <w:t xml:space="preserve">The Commission Delegated Regulation (EU) No 481/2014 establishes specific rules on eligibility of expenditure as regards: </w:t>
      </w:r>
      <w:r w:rsidRPr="00EB7C47">
        <w:rPr>
          <w:rFonts w:asciiTheme="minorHAnsi" w:hAnsiTheme="minorHAnsi"/>
          <w:i/>
          <w:sz w:val="22"/>
          <w:szCs w:val="22"/>
        </w:rPr>
        <w:t>Staff costs</w:t>
      </w:r>
      <w:r w:rsidRPr="00EB7C47">
        <w:rPr>
          <w:rFonts w:asciiTheme="minorHAnsi" w:hAnsiTheme="minorHAnsi"/>
          <w:sz w:val="22"/>
          <w:szCs w:val="22"/>
        </w:rPr>
        <w:t xml:space="preserve">, </w:t>
      </w:r>
      <w:r w:rsidRPr="00EB7C47">
        <w:rPr>
          <w:rFonts w:asciiTheme="minorHAnsi" w:hAnsiTheme="minorHAnsi"/>
          <w:i/>
          <w:sz w:val="22"/>
          <w:szCs w:val="22"/>
        </w:rPr>
        <w:t>Office and administration</w:t>
      </w:r>
      <w:r w:rsidRPr="00EB7C47">
        <w:rPr>
          <w:rFonts w:asciiTheme="minorHAnsi" w:hAnsiTheme="minorHAnsi"/>
          <w:sz w:val="22"/>
          <w:szCs w:val="22"/>
        </w:rPr>
        <w:t xml:space="preserve">, </w:t>
      </w:r>
      <w:r w:rsidRPr="00EB7C47">
        <w:rPr>
          <w:rFonts w:asciiTheme="minorHAnsi" w:hAnsiTheme="minorHAnsi"/>
          <w:i/>
          <w:sz w:val="22"/>
          <w:szCs w:val="22"/>
        </w:rPr>
        <w:t>Travel and accommodation</w:t>
      </w:r>
      <w:r w:rsidRPr="00EB7C47">
        <w:rPr>
          <w:rFonts w:asciiTheme="minorHAnsi" w:hAnsiTheme="minorHAnsi"/>
          <w:sz w:val="22"/>
          <w:szCs w:val="22"/>
        </w:rPr>
        <w:t xml:space="preserve">, </w:t>
      </w:r>
      <w:r w:rsidRPr="00EB7C47">
        <w:rPr>
          <w:rFonts w:asciiTheme="minorHAnsi" w:hAnsiTheme="minorHAnsi"/>
          <w:i/>
          <w:sz w:val="22"/>
          <w:szCs w:val="22"/>
        </w:rPr>
        <w:t>External expertise and services</w:t>
      </w:r>
      <w:r w:rsidRPr="00EB7C47">
        <w:rPr>
          <w:rFonts w:asciiTheme="minorHAnsi" w:hAnsiTheme="minorHAnsi"/>
          <w:sz w:val="22"/>
          <w:szCs w:val="22"/>
        </w:rPr>
        <w:t xml:space="preserve">, and </w:t>
      </w:r>
      <w:r w:rsidRPr="00EB7C47">
        <w:rPr>
          <w:rFonts w:asciiTheme="minorHAnsi" w:hAnsiTheme="minorHAnsi"/>
          <w:i/>
          <w:sz w:val="22"/>
          <w:szCs w:val="22"/>
        </w:rPr>
        <w:t>Equipment</w:t>
      </w:r>
      <w:r w:rsidRPr="00EB7C47">
        <w:rPr>
          <w:rFonts w:asciiTheme="minorHAnsi" w:hAnsiTheme="minorHAnsi"/>
          <w:sz w:val="22"/>
          <w:szCs w:val="22"/>
        </w:rPr>
        <w:t xml:space="preserve">. It defines lists of costs that are eligible under the 5 categories of expenditure. In a number of cases these lists include costs, which are of a boarder character and for which examples of different cost items can be identified. In order words, some of the cost elements listed in the Delegated Act can be further broken down into more specific examples of costs. Furthermore, with regard to </w:t>
      </w:r>
      <w:r w:rsidRPr="00EB7C47">
        <w:rPr>
          <w:rFonts w:asciiTheme="minorHAnsi" w:hAnsiTheme="minorHAnsi"/>
          <w:i/>
          <w:sz w:val="22"/>
          <w:szCs w:val="22"/>
        </w:rPr>
        <w:t>External expertise and services</w:t>
      </w:r>
      <w:r w:rsidRPr="00EB7C47">
        <w:rPr>
          <w:rFonts w:asciiTheme="minorHAnsi" w:hAnsiTheme="minorHAnsi"/>
          <w:sz w:val="22"/>
          <w:szCs w:val="22"/>
        </w:rPr>
        <w:t xml:space="preserve">, and </w:t>
      </w:r>
      <w:r w:rsidRPr="00EB7C47">
        <w:rPr>
          <w:rFonts w:asciiTheme="minorHAnsi" w:hAnsiTheme="minorHAnsi"/>
          <w:i/>
          <w:sz w:val="22"/>
          <w:szCs w:val="22"/>
        </w:rPr>
        <w:t>Equipment</w:t>
      </w:r>
      <w:r w:rsidRPr="00EB7C47">
        <w:rPr>
          <w:rFonts w:asciiTheme="minorHAnsi" w:hAnsiTheme="minorHAnsi"/>
          <w:sz w:val="22"/>
          <w:szCs w:val="22"/>
        </w:rPr>
        <w:t xml:space="preserve"> the defined lists of costs are not exhaustive; other costs of expertise and services, and equipment needed for the project may be eligible.  </w:t>
      </w:r>
    </w:p>
    <w:p w:rsidR="00EB7C47" w:rsidRPr="00EB7C47" w:rsidRDefault="00EB7C47" w:rsidP="00EB7C47">
      <w:pPr>
        <w:jc w:val="both"/>
        <w:rPr>
          <w:rFonts w:asciiTheme="minorHAnsi" w:hAnsiTheme="minorHAnsi"/>
          <w:sz w:val="22"/>
          <w:szCs w:val="22"/>
        </w:rPr>
      </w:pPr>
    </w:p>
    <w:p w:rsidR="00200161" w:rsidRDefault="00200161" w:rsidP="00200161">
      <w:pPr>
        <w:autoSpaceDE w:val="0"/>
        <w:autoSpaceDN w:val="0"/>
        <w:adjustRightInd w:val="0"/>
        <w:jc w:val="both"/>
        <w:rPr>
          <w:rFonts w:asciiTheme="minorHAnsi" w:hAnsiTheme="minorHAnsi"/>
          <w:color w:val="000000"/>
          <w:sz w:val="22"/>
          <w:szCs w:val="22"/>
          <w:lang w:eastAsia="da-DK"/>
        </w:rPr>
      </w:pPr>
      <w:r>
        <w:rPr>
          <w:rFonts w:asciiTheme="minorHAnsi" w:hAnsiTheme="minorHAnsi"/>
          <w:color w:val="000000"/>
          <w:sz w:val="22"/>
          <w:szCs w:val="22"/>
          <w:lang w:eastAsia="da-DK"/>
        </w:rPr>
        <w:t>This Annex consists of a list covering all budget categories. It outlines examples of eligible costs for the URBACT programme and lists a number of costs which are not considered eligible according to the EU regulations.</w:t>
      </w:r>
    </w:p>
    <w:p w:rsidR="00EB7C47" w:rsidRPr="00276B29" w:rsidRDefault="00EB7C47" w:rsidP="00EB7C47">
      <w:pPr>
        <w:jc w:val="both"/>
        <w:rPr>
          <w:rFonts w:ascii="Verdana" w:hAnsi="Verdan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13"/>
        <w:gridCol w:w="3529"/>
        <w:gridCol w:w="2769"/>
        <w:gridCol w:w="3036"/>
        <w:gridCol w:w="1473"/>
      </w:tblGrid>
      <w:tr w:rsidR="00F35B34" w:rsidRPr="00276B29" w:rsidTr="00286F3A">
        <w:tc>
          <w:tcPr>
            <w:tcW w:w="0" w:type="auto"/>
            <w:shd w:val="clear" w:color="auto" w:fill="auto"/>
          </w:tcPr>
          <w:p w:rsidR="00F35B34" w:rsidRPr="00276B29" w:rsidRDefault="00F35B34" w:rsidP="00E03843">
            <w:pPr>
              <w:jc w:val="center"/>
              <w:rPr>
                <w:rFonts w:ascii="Verdana" w:hAnsi="Verdana"/>
                <w:b/>
                <w:sz w:val="18"/>
                <w:szCs w:val="18"/>
              </w:rPr>
            </w:pPr>
            <w:r w:rsidRPr="00276B29">
              <w:rPr>
                <w:rFonts w:ascii="Verdana" w:hAnsi="Verdana"/>
                <w:b/>
                <w:sz w:val="18"/>
                <w:szCs w:val="18"/>
              </w:rPr>
              <w:t>Staff costs</w:t>
            </w:r>
          </w:p>
        </w:tc>
        <w:tc>
          <w:tcPr>
            <w:tcW w:w="0" w:type="auto"/>
            <w:shd w:val="clear" w:color="auto" w:fill="auto"/>
          </w:tcPr>
          <w:p w:rsidR="00F35B34" w:rsidRPr="00276B29" w:rsidRDefault="00F35B34" w:rsidP="00E03843">
            <w:pPr>
              <w:jc w:val="center"/>
              <w:rPr>
                <w:rFonts w:ascii="Verdana" w:hAnsi="Verdana"/>
                <w:b/>
                <w:sz w:val="18"/>
                <w:szCs w:val="18"/>
              </w:rPr>
            </w:pPr>
            <w:r w:rsidRPr="00276B29">
              <w:rPr>
                <w:rFonts w:ascii="Verdana" w:hAnsi="Verdana"/>
                <w:b/>
                <w:sz w:val="18"/>
                <w:szCs w:val="18"/>
              </w:rPr>
              <w:t>Office and administration</w:t>
            </w:r>
            <w:r w:rsidR="004C6384">
              <w:rPr>
                <w:rFonts w:ascii="Verdana" w:hAnsi="Verdana"/>
                <w:b/>
                <w:sz w:val="18"/>
                <w:szCs w:val="18"/>
              </w:rPr>
              <w:t xml:space="preserve"> (3% of staff costs as a flat rate)</w:t>
            </w:r>
          </w:p>
        </w:tc>
        <w:tc>
          <w:tcPr>
            <w:tcW w:w="0" w:type="auto"/>
            <w:shd w:val="clear" w:color="auto" w:fill="auto"/>
          </w:tcPr>
          <w:p w:rsidR="00F35B34" w:rsidRPr="00276B29" w:rsidRDefault="00F35B34" w:rsidP="00E03843">
            <w:pPr>
              <w:jc w:val="center"/>
              <w:rPr>
                <w:rFonts w:ascii="Verdana" w:hAnsi="Verdana"/>
                <w:b/>
                <w:sz w:val="18"/>
                <w:szCs w:val="18"/>
              </w:rPr>
            </w:pPr>
            <w:r w:rsidRPr="00276B29">
              <w:rPr>
                <w:rFonts w:ascii="Verdana" w:hAnsi="Verdana"/>
                <w:b/>
                <w:sz w:val="18"/>
                <w:szCs w:val="18"/>
              </w:rPr>
              <w:t>Travel and accommodation</w:t>
            </w:r>
          </w:p>
        </w:tc>
        <w:tc>
          <w:tcPr>
            <w:tcW w:w="0" w:type="auto"/>
            <w:shd w:val="clear" w:color="auto" w:fill="auto"/>
          </w:tcPr>
          <w:p w:rsidR="00F35B34" w:rsidRPr="00276B29" w:rsidRDefault="00F35B34" w:rsidP="00E03843">
            <w:pPr>
              <w:jc w:val="center"/>
              <w:rPr>
                <w:rFonts w:ascii="Verdana" w:hAnsi="Verdana"/>
                <w:b/>
                <w:sz w:val="18"/>
                <w:szCs w:val="18"/>
              </w:rPr>
            </w:pPr>
            <w:r w:rsidRPr="00276B29">
              <w:rPr>
                <w:rFonts w:ascii="Verdana" w:hAnsi="Verdana"/>
                <w:b/>
                <w:sz w:val="18"/>
                <w:szCs w:val="18"/>
              </w:rPr>
              <w:t>External expertise and services</w:t>
            </w:r>
          </w:p>
        </w:tc>
        <w:tc>
          <w:tcPr>
            <w:tcW w:w="0" w:type="auto"/>
            <w:shd w:val="clear" w:color="auto" w:fill="auto"/>
          </w:tcPr>
          <w:p w:rsidR="00F35B34" w:rsidRPr="00276B29" w:rsidRDefault="00F35B34" w:rsidP="00E03843">
            <w:pPr>
              <w:jc w:val="center"/>
              <w:rPr>
                <w:rFonts w:ascii="Verdana" w:hAnsi="Verdana"/>
                <w:b/>
                <w:sz w:val="18"/>
                <w:szCs w:val="18"/>
              </w:rPr>
            </w:pPr>
            <w:r w:rsidRPr="00276B29">
              <w:rPr>
                <w:rFonts w:ascii="Verdana" w:hAnsi="Verdana"/>
                <w:b/>
                <w:sz w:val="18"/>
                <w:szCs w:val="18"/>
              </w:rPr>
              <w:t>Equipment</w:t>
            </w:r>
          </w:p>
        </w:tc>
      </w:tr>
      <w:tr w:rsidR="00F35B34" w:rsidRPr="00276B29" w:rsidTr="00286F3A">
        <w:tc>
          <w:tcPr>
            <w:tcW w:w="0" w:type="auto"/>
            <w:shd w:val="clear" w:color="auto" w:fill="auto"/>
          </w:tcPr>
          <w:p w:rsidR="00F35B34" w:rsidRPr="007D6859" w:rsidRDefault="00F35B34" w:rsidP="00E03843">
            <w:pPr>
              <w:jc w:val="both"/>
              <w:rPr>
                <w:rFonts w:ascii="Verdana" w:hAnsi="Verdana"/>
                <w:sz w:val="18"/>
                <w:szCs w:val="18"/>
              </w:rPr>
            </w:pPr>
            <w:r w:rsidRPr="007D6859">
              <w:rPr>
                <w:rFonts w:ascii="Verdana" w:hAnsi="Verdana"/>
                <w:sz w:val="18"/>
                <w:szCs w:val="18"/>
              </w:rPr>
              <w:t>Salary payments</w:t>
            </w:r>
          </w:p>
        </w:tc>
        <w:tc>
          <w:tcPr>
            <w:tcW w:w="0" w:type="auto"/>
            <w:shd w:val="clear" w:color="auto" w:fill="auto"/>
          </w:tcPr>
          <w:p w:rsidR="00F35B34" w:rsidRPr="007D6859" w:rsidRDefault="00F35B34" w:rsidP="00E03843">
            <w:pPr>
              <w:jc w:val="both"/>
              <w:rPr>
                <w:rFonts w:ascii="Verdana" w:hAnsi="Verdana"/>
                <w:sz w:val="18"/>
                <w:szCs w:val="18"/>
              </w:rPr>
            </w:pPr>
            <w:r w:rsidRPr="007D6859">
              <w:rPr>
                <w:rFonts w:ascii="Verdana" w:hAnsi="Verdana"/>
                <w:sz w:val="18"/>
                <w:szCs w:val="18"/>
              </w:rPr>
              <w:t>Office rent</w:t>
            </w:r>
          </w:p>
        </w:tc>
        <w:tc>
          <w:tcPr>
            <w:tcW w:w="0" w:type="auto"/>
            <w:shd w:val="clear" w:color="auto" w:fill="auto"/>
          </w:tcPr>
          <w:p w:rsidR="00F35B34" w:rsidRPr="007D6859" w:rsidRDefault="00F35B34" w:rsidP="00E03843">
            <w:pPr>
              <w:jc w:val="both"/>
              <w:rPr>
                <w:rFonts w:ascii="Verdana" w:hAnsi="Verdana"/>
                <w:sz w:val="18"/>
                <w:szCs w:val="18"/>
              </w:rPr>
            </w:pPr>
            <w:r w:rsidRPr="007D6859">
              <w:rPr>
                <w:rFonts w:ascii="Verdana" w:hAnsi="Verdana"/>
                <w:sz w:val="18"/>
                <w:szCs w:val="18"/>
              </w:rPr>
              <w:t>Travel tickets (public transport)</w:t>
            </w:r>
          </w:p>
        </w:tc>
        <w:tc>
          <w:tcPr>
            <w:tcW w:w="0" w:type="auto"/>
            <w:shd w:val="clear" w:color="auto" w:fill="auto"/>
          </w:tcPr>
          <w:p w:rsidR="00F35B34" w:rsidRPr="007D6859" w:rsidRDefault="00F35B34" w:rsidP="00E03843">
            <w:pPr>
              <w:jc w:val="both"/>
              <w:rPr>
                <w:rFonts w:ascii="Verdana" w:hAnsi="Verdana"/>
                <w:sz w:val="18"/>
                <w:szCs w:val="18"/>
              </w:rPr>
            </w:pPr>
            <w:r w:rsidRPr="007D6859">
              <w:rPr>
                <w:rFonts w:ascii="Verdana" w:hAnsi="Verdana"/>
                <w:sz w:val="18"/>
                <w:szCs w:val="18"/>
              </w:rPr>
              <w:t>Studies and surveys</w:t>
            </w:r>
          </w:p>
        </w:tc>
        <w:tc>
          <w:tcPr>
            <w:tcW w:w="0" w:type="auto"/>
            <w:shd w:val="clear" w:color="auto" w:fill="auto"/>
          </w:tcPr>
          <w:p w:rsidR="00F35B34" w:rsidRPr="007D6859" w:rsidRDefault="00F35B34" w:rsidP="00E03843">
            <w:pPr>
              <w:jc w:val="both"/>
              <w:rPr>
                <w:rFonts w:ascii="Verdana" w:hAnsi="Verdana"/>
                <w:sz w:val="18"/>
                <w:szCs w:val="18"/>
              </w:rPr>
            </w:pPr>
            <w:r w:rsidRPr="007D6859">
              <w:rPr>
                <w:rFonts w:ascii="Verdana" w:hAnsi="Verdana"/>
                <w:sz w:val="18"/>
                <w:szCs w:val="18"/>
              </w:rPr>
              <w:t>Office equipment</w:t>
            </w:r>
          </w:p>
        </w:tc>
      </w:tr>
      <w:tr w:rsidR="00F35B34" w:rsidRPr="00276B29" w:rsidTr="00286F3A">
        <w:tc>
          <w:tcPr>
            <w:tcW w:w="0" w:type="auto"/>
            <w:shd w:val="clear" w:color="auto" w:fill="auto"/>
          </w:tcPr>
          <w:p w:rsidR="00F35B34" w:rsidRPr="007D6859" w:rsidRDefault="00F35B34" w:rsidP="00E03843">
            <w:pPr>
              <w:jc w:val="both"/>
              <w:rPr>
                <w:rFonts w:ascii="Verdana" w:hAnsi="Verdana"/>
                <w:sz w:val="18"/>
                <w:szCs w:val="18"/>
              </w:rPr>
            </w:pPr>
            <w:r w:rsidRPr="007D6859">
              <w:rPr>
                <w:rFonts w:ascii="Verdana" w:hAnsi="Verdana"/>
                <w:sz w:val="18"/>
                <w:szCs w:val="18"/>
              </w:rPr>
              <w:t>Employment taxes</w:t>
            </w:r>
          </w:p>
        </w:tc>
        <w:tc>
          <w:tcPr>
            <w:tcW w:w="0" w:type="auto"/>
            <w:shd w:val="clear" w:color="auto" w:fill="auto"/>
          </w:tcPr>
          <w:p w:rsidR="00F35B34" w:rsidRPr="007D6859" w:rsidRDefault="00F35B34" w:rsidP="00E03843">
            <w:pPr>
              <w:jc w:val="both"/>
              <w:rPr>
                <w:rFonts w:ascii="Verdana" w:hAnsi="Verdana"/>
                <w:sz w:val="18"/>
                <w:szCs w:val="18"/>
              </w:rPr>
            </w:pPr>
            <w:r w:rsidRPr="007D6859">
              <w:rPr>
                <w:rFonts w:ascii="Verdana" w:hAnsi="Verdana"/>
                <w:sz w:val="18"/>
                <w:szCs w:val="18"/>
              </w:rPr>
              <w:t>Insurance related to the buildings where staff is located</w:t>
            </w:r>
          </w:p>
        </w:tc>
        <w:tc>
          <w:tcPr>
            <w:tcW w:w="0" w:type="auto"/>
            <w:shd w:val="clear" w:color="auto" w:fill="auto"/>
          </w:tcPr>
          <w:p w:rsidR="00F35B34" w:rsidRPr="007D6859" w:rsidRDefault="00F35B34" w:rsidP="00E03843">
            <w:pPr>
              <w:jc w:val="both"/>
              <w:rPr>
                <w:rFonts w:ascii="Verdana" w:hAnsi="Verdana"/>
                <w:sz w:val="18"/>
                <w:szCs w:val="18"/>
              </w:rPr>
            </w:pPr>
            <w:r w:rsidRPr="007D6859">
              <w:rPr>
                <w:rFonts w:ascii="Verdana" w:hAnsi="Verdana"/>
                <w:sz w:val="18"/>
                <w:szCs w:val="18"/>
              </w:rPr>
              <w:t>Flight ticket - economy class</w:t>
            </w:r>
          </w:p>
        </w:tc>
        <w:tc>
          <w:tcPr>
            <w:tcW w:w="0" w:type="auto"/>
            <w:shd w:val="clear" w:color="auto" w:fill="auto"/>
          </w:tcPr>
          <w:p w:rsidR="00F35B34" w:rsidRPr="007D6859" w:rsidRDefault="00F35B34" w:rsidP="00E03843">
            <w:pPr>
              <w:jc w:val="both"/>
              <w:rPr>
                <w:rFonts w:ascii="Verdana" w:hAnsi="Verdana"/>
                <w:sz w:val="18"/>
                <w:szCs w:val="18"/>
              </w:rPr>
            </w:pPr>
            <w:r w:rsidRPr="007D6859">
              <w:rPr>
                <w:rFonts w:ascii="Verdana" w:hAnsi="Verdana"/>
                <w:sz w:val="18"/>
                <w:szCs w:val="18"/>
              </w:rPr>
              <w:t>Evaluations</w:t>
            </w:r>
          </w:p>
        </w:tc>
        <w:tc>
          <w:tcPr>
            <w:tcW w:w="0" w:type="auto"/>
            <w:shd w:val="clear" w:color="auto" w:fill="auto"/>
          </w:tcPr>
          <w:p w:rsidR="00F35B34" w:rsidRPr="007D6859" w:rsidRDefault="00F35B34" w:rsidP="00E03843">
            <w:pPr>
              <w:jc w:val="both"/>
              <w:rPr>
                <w:rFonts w:ascii="Verdana" w:hAnsi="Verdana"/>
                <w:sz w:val="18"/>
                <w:szCs w:val="18"/>
              </w:rPr>
            </w:pPr>
            <w:r w:rsidRPr="007D6859">
              <w:rPr>
                <w:rFonts w:ascii="Verdana" w:hAnsi="Verdana"/>
                <w:sz w:val="18"/>
                <w:szCs w:val="18"/>
              </w:rPr>
              <w:t>Exhibition equipment</w:t>
            </w:r>
          </w:p>
        </w:tc>
      </w:tr>
      <w:tr w:rsidR="00F35B34" w:rsidRPr="00276B29" w:rsidTr="00286F3A">
        <w:tc>
          <w:tcPr>
            <w:tcW w:w="0" w:type="auto"/>
            <w:shd w:val="clear" w:color="auto" w:fill="auto"/>
          </w:tcPr>
          <w:p w:rsidR="00F35B34" w:rsidRPr="007D6859" w:rsidRDefault="00F35B34" w:rsidP="00E03843">
            <w:pPr>
              <w:jc w:val="both"/>
              <w:rPr>
                <w:rFonts w:ascii="Verdana" w:hAnsi="Verdana"/>
                <w:sz w:val="18"/>
                <w:szCs w:val="18"/>
              </w:rPr>
            </w:pPr>
            <w:r w:rsidRPr="007D6859">
              <w:rPr>
                <w:rFonts w:ascii="Verdana" w:hAnsi="Verdana"/>
                <w:sz w:val="18"/>
                <w:szCs w:val="18"/>
              </w:rPr>
              <w:t>Sickness benefits</w:t>
            </w:r>
            <w:r w:rsidRPr="007D6859">
              <w:rPr>
                <w:rFonts w:ascii="Verdana" w:hAnsi="Verdana"/>
                <w:sz w:val="18"/>
                <w:szCs w:val="18"/>
              </w:rPr>
              <w:sym w:font="Symbol" w:char="F02A"/>
            </w:r>
            <w:r>
              <w:rPr>
                <w:rStyle w:val="Appelnotedebasdep"/>
                <w:rFonts w:ascii="Verdana" w:hAnsi="Verdana"/>
                <w:sz w:val="18"/>
                <w:szCs w:val="18"/>
              </w:rPr>
              <w:footnoteReference w:id="1"/>
            </w:r>
          </w:p>
        </w:tc>
        <w:tc>
          <w:tcPr>
            <w:tcW w:w="0" w:type="auto"/>
            <w:shd w:val="clear" w:color="auto" w:fill="auto"/>
          </w:tcPr>
          <w:p w:rsidR="00F35B34" w:rsidRPr="007D6859" w:rsidRDefault="00F35B34" w:rsidP="00E03843">
            <w:pPr>
              <w:jc w:val="both"/>
              <w:rPr>
                <w:rFonts w:ascii="Verdana" w:hAnsi="Verdana"/>
                <w:sz w:val="18"/>
                <w:szCs w:val="18"/>
              </w:rPr>
            </w:pPr>
            <w:r w:rsidRPr="007D6859">
              <w:rPr>
                <w:rFonts w:ascii="Verdana" w:hAnsi="Verdana"/>
                <w:sz w:val="18"/>
                <w:szCs w:val="18"/>
              </w:rPr>
              <w:t>Insurance related to the equipment of the office (e.g. fire, theft insurance)</w:t>
            </w:r>
          </w:p>
        </w:tc>
        <w:tc>
          <w:tcPr>
            <w:tcW w:w="0" w:type="auto"/>
            <w:shd w:val="clear" w:color="auto" w:fill="auto"/>
          </w:tcPr>
          <w:p w:rsidR="00F35B34" w:rsidRPr="007D6859" w:rsidRDefault="00F35B34" w:rsidP="00E03843">
            <w:pPr>
              <w:jc w:val="both"/>
              <w:rPr>
                <w:rFonts w:ascii="Verdana" w:hAnsi="Verdana"/>
                <w:sz w:val="18"/>
                <w:szCs w:val="18"/>
              </w:rPr>
            </w:pPr>
          </w:p>
        </w:tc>
        <w:tc>
          <w:tcPr>
            <w:tcW w:w="0" w:type="auto"/>
            <w:shd w:val="clear" w:color="auto" w:fill="auto"/>
          </w:tcPr>
          <w:p w:rsidR="00F35B34" w:rsidRPr="007D6859" w:rsidRDefault="00F35B34" w:rsidP="00E03843">
            <w:pPr>
              <w:jc w:val="both"/>
              <w:rPr>
                <w:rFonts w:ascii="Verdana" w:hAnsi="Verdana"/>
                <w:sz w:val="18"/>
                <w:szCs w:val="18"/>
              </w:rPr>
            </w:pPr>
            <w:r w:rsidRPr="007D6859">
              <w:rPr>
                <w:rFonts w:ascii="Verdana" w:hAnsi="Verdana"/>
                <w:sz w:val="18"/>
                <w:szCs w:val="18"/>
              </w:rPr>
              <w:t>Strategies</w:t>
            </w:r>
          </w:p>
        </w:tc>
        <w:tc>
          <w:tcPr>
            <w:tcW w:w="0" w:type="auto"/>
            <w:shd w:val="clear" w:color="auto" w:fill="auto"/>
          </w:tcPr>
          <w:p w:rsidR="00F35B34" w:rsidRPr="007D6859" w:rsidRDefault="00F35B34" w:rsidP="00E03843">
            <w:pPr>
              <w:jc w:val="both"/>
              <w:rPr>
                <w:rFonts w:ascii="Verdana" w:hAnsi="Verdana"/>
                <w:sz w:val="18"/>
                <w:szCs w:val="18"/>
              </w:rPr>
            </w:pPr>
            <w:r w:rsidRPr="007D6859">
              <w:rPr>
                <w:rFonts w:ascii="Verdana" w:hAnsi="Verdana"/>
                <w:sz w:val="18"/>
                <w:szCs w:val="18"/>
                <w:lang w:eastAsia="da-DK"/>
              </w:rPr>
              <w:t>Computers</w:t>
            </w:r>
          </w:p>
        </w:tc>
      </w:tr>
      <w:tr w:rsidR="00F35B34" w:rsidRPr="00276B29" w:rsidTr="00286F3A">
        <w:tc>
          <w:tcPr>
            <w:tcW w:w="0" w:type="auto"/>
            <w:shd w:val="clear" w:color="auto" w:fill="auto"/>
          </w:tcPr>
          <w:p w:rsidR="00F35B34" w:rsidRPr="007D6859" w:rsidRDefault="00F35B34" w:rsidP="00E03843">
            <w:pPr>
              <w:jc w:val="both"/>
              <w:rPr>
                <w:rFonts w:ascii="Verdana" w:hAnsi="Verdana"/>
                <w:sz w:val="18"/>
                <w:szCs w:val="18"/>
              </w:rPr>
            </w:pPr>
            <w:r w:rsidRPr="007D6859">
              <w:rPr>
                <w:rFonts w:ascii="Verdana" w:hAnsi="Verdana"/>
                <w:sz w:val="18"/>
                <w:szCs w:val="18"/>
              </w:rPr>
              <w:t>Maternity and equivalent paternity benefits</w:t>
            </w:r>
            <w:r w:rsidRPr="007D6859">
              <w:rPr>
                <w:rFonts w:ascii="Verdana" w:hAnsi="Verdana"/>
                <w:sz w:val="18"/>
                <w:szCs w:val="18"/>
              </w:rPr>
              <w:sym w:font="Symbol" w:char="F02A"/>
            </w:r>
          </w:p>
        </w:tc>
        <w:tc>
          <w:tcPr>
            <w:tcW w:w="0" w:type="auto"/>
            <w:shd w:val="clear" w:color="auto" w:fill="auto"/>
          </w:tcPr>
          <w:p w:rsidR="00F35B34" w:rsidRPr="007D6859" w:rsidRDefault="00F35B34" w:rsidP="00E03843">
            <w:pPr>
              <w:jc w:val="both"/>
              <w:rPr>
                <w:rFonts w:ascii="Verdana" w:hAnsi="Verdana"/>
                <w:sz w:val="18"/>
                <w:szCs w:val="18"/>
              </w:rPr>
            </w:pPr>
            <w:r w:rsidRPr="007D6859">
              <w:rPr>
                <w:rFonts w:ascii="Verdana" w:hAnsi="Verdana"/>
                <w:sz w:val="18"/>
                <w:szCs w:val="18"/>
              </w:rPr>
              <w:t>Taxes related to the buildings where staff is located</w:t>
            </w:r>
          </w:p>
        </w:tc>
        <w:tc>
          <w:tcPr>
            <w:tcW w:w="0" w:type="auto"/>
            <w:shd w:val="clear" w:color="auto" w:fill="auto"/>
          </w:tcPr>
          <w:p w:rsidR="00F35B34" w:rsidRPr="007D6859" w:rsidRDefault="00F35B34" w:rsidP="00E03843">
            <w:pPr>
              <w:jc w:val="both"/>
              <w:rPr>
                <w:rFonts w:ascii="Verdana" w:hAnsi="Verdana"/>
                <w:sz w:val="18"/>
                <w:szCs w:val="18"/>
              </w:rPr>
            </w:pPr>
            <w:r w:rsidRPr="007D6859">
              <w:rPr>
                <w:rFonts w:ascii="Verdana" w:hAnsi="Verdana"/>
                <w:sz w:val="18"/>
                <w:szCs w:val="18"/>
              </w:rPr>
              <w:t>Taxi</w:t>
            </w:r>
          </w:p>
        </w:tc>
        <w:tc>
          <w:tcPr>
            <w:tcW w:w="0" w:type="auto"/>
            <w:shd w:val="clear" w:color="auto" w:fill="auto"/>
          </w:tcPr>
          <w:p w:rsidR="00F35B34" w:rsidRPr="007D6859" w:rsidRDefault="00F35B34" w:rsidP="00E03843">
            <w:pPr>
              <w:jc w:val="both"/>
              <w:rPr>
                <w:rFonts w:ascii="Verdana" w:hAnsi="Verdana"/>
                <w:sz w:val="18"/>
                <w:szCs w:val="18"/>
              </w:rPr>
            </w:pPr>
            <w:r w:rsidRPr="007D6859">
              <w:rPr>
                <w:rFonts w:ascii="Verdana" w:hAnsi="Verdana"/>
                <w:sz w:val="18"/>
                <w:szCs w:val="18"/>
              </w:rPr>
              <w:t>Concept notes</w:t>
            </w:r>
          </w:p>
        </w:tc>
        <w:tc>
          <w:tcPr>
            <w:tcW w:w="0" w:type="auto"/>
            <w:shd w:val="clear" w:color="auto" w:fill="auto"/>
          </w:tcPr>
          <w:p w:rsidR="00F35B34" w:rsidRPr="007D6859" w:rsidRDefault="00F35B34" w:rsidP="00E03843">
            <w:pPr>
              <w:jc w:val="both"/>
              <w:rPr>
                <w:rFonts w:ascii="Verdana" w:hAnsi="Verdana"/>
                <w:sz w:val="18"/>
                <w:szCs w:val="18"/>
              </w:rPr>
            </w:pPr>
            <w:r w:rsidRPr="007D6859">
              <w:rPr>
                <w:rFonts w:ascii="Verdana" w:hAnsi="Verdana"/>
                <w:sz w:val="18"/>
                <w:szCs w:val="18"/>
                <w:lang w:eastAsia="da-DK"/>
              </w:rPr>
              <w:t>Monitors</w:t>
            </w:r>
          </w:p>
        </w:tc>
      </w:tr>
      <w:tr w:rsidR="00F35B34" w:rsidRPr="00276B29" w:rsidTr="00286F3A">
        <w:tc>
          <w:tcPr>
            <w:tcW w:w="0" w:type="auto"/>
            <w:shd w:val="clear" w:color="auto" w:fill="auto"/>
          </w:tcPr>
          <w:p w:rsidR="00F35B34" w:rsidRPr="007D6859" w:rsidRDefault="00F35B34" w:rsidP="00E03843">
            <w:pPr>
              <w:jc w:val="both"/>
              <w:rPr>
                <w:rFonts w:ascii="Verdana" w:hAnsi="Verdana"/>
                <w:sz w:val="18"/>
                <w:szCs w:val="18"/>
              </w:rPr>
            </w:pPr>
            <w:r w:rsidRPr="007D6859">
              <w:rPr>
                <w:rFonts w:ascii="Verdana" w:hAnsi="Verdana"/>
                <w:sz w:val="18"/>
                <w:szCs w:val="18"/>
              </w:rPr>
              <w:t>Invalidity benefits</w:t>
            </w:r>
          </w:p>
        </w:tc>
        <w:tc>
          <w:tcPr>
            <w:tcW w:w="0" w:type="auto"/>
            <w:shd w:val="clear" w:color="auto" w:fill="auto"/>
          </w:tcPr>
          <w:p w:rsidR="00F35B34" w:rsidRPr="007D6859" w:rsidRDefault="00F35B34" w:rsidP="00E03843">
            <w:pPr>
              <w:jc w:val="both"/>
              <w:rPr>
                <w:rFonts w:ascii="Verdana" w:hAnsi="Verdana"/>
                <w:sz w:val="18"/>
                <w:szCs w:val="18"/>
              </w:rPr>
            </w:pPr>
            <w:r w:rsidRPr="007D6859">
              <w:rPr>
                <w:rFonts w:ascii="Verdana" w:hAnsi="Verdana"/>
                <w:sz w:val="18"/>
                <w:szCs w:val="18"/>
              </w:rPr>
              <w:t>Electricity</w:t>
            </w:r>
          </w:p>
        </w:tc>
        <w:tc>
          <w:tcPr>
            <w:tcW w:w="0" w:type="auto"/>
            <w:shd w:val="clear" w:color="auto" w:fill="auto"/>
          </w:tcPr>
          <w:p w:rsidR="00F35B34" w:rsidRPr="007D6859" w:rsidRDefault="00F35B34" w:rsidP="00E03843">
            <w:pPr>
              <w:jc w:val="both"/>
              <w:rPr>
                <w:rFonts w:ascii="Verdana" w:hAnsi="Verdana"/>
                <w:sz w:val="18"/>
                <w:szCs w:val="18"/>
              </w:rPr>
            </w:pPr>
            <w:r w:rsidRPr="007D6859">
              <w:rPr>
                <w:rFonts w:ascii="Verdana" w:hAnsi="Verdana"/>
                <w:sz w:val="18"/>
                <w:szCs w:val="18"/>
              </w:rPr>
              <w:t>Travel insurance</w:t>
            </w:r>
          </w:p>
        </w:tc>
        <w:tc>
          <w:tcPr>
            <w:tcW w:w="0" w:type="auto"/>
            <w:shd w:val="clear" w:color="auto" w:fill="auto"/>
          </w:tcPr>
          <w:p w:rsidR="00F35B34" w:rsidRPr="007D6859" w:rsidRDefault="00F35B34" w:rsidP="00E03843">
            <w:pPr>
              <w:jc w:val="both"/>
              <w:rPr>
                <w:rFonts w:ascii="Verdana" w:hAnsi="Verdana"/>
                <w:sz w:val="18"/>
                <w:szCs w:val="18"/>
              </w:rPr>
            </w:pPr>
            <w:r w:rsidRPr="007D6859">
              <w:rPr>
                <w:rFonts w:ascii="Verdana" w:hAnsi="Verdana"/>
                <w:sz w:val="18"/>
                <w:szCs w:val="18"/>
              </w:rPr>
              <w:t>Design plans</w:t>
            </w:r>
          </w:p>
        </w:tc>
        <w:tc>
          <w:tcPr>
            <w:tcW w:w="0" w:type="auto"/>
            <w:shd w:val="clear" w:color="auto" w:fill="auto"/>
          </w:tcPr>
          <w:p w:rsidR="00F35B34" w:rsidRPr="007D6859" w:rsidRDefault="00F35B34" w:rsidP="00E03843">
            <w:pPr>
              <w:jc w:val="both"/>
              <w:rPr>
                <w:rFonts w:ascii="Verdana" w:hAnsi="Verdana"/>
                <w:sz w:val="18"/>
                <w:szCs w:val="18"/>
              </w:rPr>
            </w:pPr>
            <w:r w:rsidRPr="007D6859">
              <w:rPr>
                <w:rFonts w:ascii="Verdana" w:hAnsi="Verdana"/>
                <w:sz w:val="18"/>
                <w:szCs w:val="18"/>
                <w:lang w:eastAsia="da-DK"/>
              </w:rPr>
              <w:t>Printers</w:t>
            </w:r>
          </w:p>
        </w:tc>
      </w:tr>
      <w:tr w:rsidR="00F35B34" w:rsidRPr="00A47865" w:rsidTr="00286F3A">
        <w:tc>
          <w:tcPr>
            <w:tcW w:w="0" w:type="auto"/>
            <w:shd w:val="clear" w:color="auto" w:fill="auto"/>
          </w:tcPr>
          <w:p w:rsidR="00F35B34" w:rsidRPr="007D6859" w:rsidRDefault="00F35B34" w:rsidP="00E03843">
            <w:pPr>
              <w:jc w:val="both"/>
              <w:rPr>
                <w:rFonts w:ascii="Verdana" w:hAnsi="Verdana"/>
                <w:sz w:val="18"/>
                <w:szCs w:val="18"/>
              </w:rPr>
            </w:pPr>
            <w:r w:rsidRPr="007D6859">
              <w:rPr>
                <w:rFonts w:ascii="Verdana" w:hAnsi="Verdana"/>
                <w:sz w:val="18"/>
                <w:szCs w:val="18"/>
              </w:rPr>
              <w:t>Old-age benefits</w:t>
            </w:r>
            <w:r w:rsidRPr="007D6859">
              <w:rPr>
                <w:rFonts w:ascii="Verdana" w:hAnsi="Verdana"/>
                <w:sz w:val="18"/>
                <w:szCs w:val="18"/>
              </w:rPr>
              <w:sym w:font="Symbol" w:char="F02A"/>
            </w:r>
          </w:p>
        </w:tc>
        <w:tc>
          <w:tcPr>
            <w:tcW w:w="0" w:type="auto"/>
            <w:shd w:val="clear" w:color="auto" w:fill="auto"/>
          </w:tcPr>
          <w:p w:rsidR="00F35B34" w:rsidRPr="007D6859" w:rsidRDefault="00F35B34" w:rsidP="00E03843">
            <w:pPr>
              <w:jc w:val="both"/>
              <w:rPr>
                <w:rFonts w:ascii="Verdana" w:hAnsi="Verdana"/>
                <w:sz w:val="18"/>
                <w:szCs w:val="18"/>
              </w:rPr>
            </w:pPr>
            <w:r w:rsidRPr="007D6859">
              <w:rPr>
                <w:rFonts w:ascii="Verdana" w:hAnsi="Verdana"/>
                <w:sz w:val="18"/>
                <w:szCs w:val="18"/>
              </w:rPr>
              <w:t>Heating</w:t>
            </w:r>
          </w:p>
        </w:tc>
        <w:tc>
          <w:tcPr>
            <w:tcW w:w="0" w:type="auto"/>
            <w:shd w:val="clear" w:color="auto" w:fill="auto"/>
          </w:tcPr>
          <w:p w:rsidR="00F35B34" w:rsidRPr="007D6859" w:rsidRDefault="00F35B34" w:rsidP="00E03843">
            <w:pPr>
              <w:jc w:val="both"/>
              <w:rPr>
                <w:rFonts w:ascii="Verdana" w:hAnsi="Verdana"/>
                <w:sz w:val="18"/>
                <w:szCs w:val="18"/>
              </w:rPr>
            </w:pPr>
            <w:r w:rsidRPr="007D6859">
              <w:rPr>
                <w:rFonts w:ascii="Verdana" w:hAnsi="Verdana"/>
                <w:sz w:val="18"/>
                <w:szCs w:val="18"/>
              </w:rPr>
              <w:t>Car insurance</w:t>
            </w:r>
          </w:p>
        </w:tc>
        <w:tc>
          <w:tcPr>
            <w:tcW w:w="0" w:type="auto"/>
            <w:shd w:val="clear" w:color="auto" w:fill="auto"/>
          </w:tcPr>
          <w:p w:rsidR="00F35B34" w:rsidRPr="007D6859" w:rsidRDefault="00F35B34" w:rsidP="00E03843">
            <w:pPr>
              <w:jc w:val="both"/>
              <w:rPr>
                <w:rFonts w:ascii="Verdana" w:hAnsi="Verdana"/>
                <w:sz w:val="18"/>
                <w:szCs w:val="18"/>
              </w:rPr>
            </w:pPr>
            <w:r w:rsidRPr="007D6859">
              <w:rPr>
                <w:rFonts w:ascii="Verdana" w:hAnsi="Verdana"/>
                <w:sz w:val="18"/>
                <w:szCs w:val="18"/>
              </w:rPr>
              <w:t>Handbooks</w:t>
            </w:r>
          </w:p>
        </w:tc>
        <w:tc>
          <w:tcPr>
            <w:tcW w:w="0" w:type="auto"/>
            <w:shd w:val="clear" w:color="auto" w:fill="auto"/>
          </w:tcPr>
          <w:p w:rsidR="00F35B34" w:rsidRPr="007D6859" w:rsidRDefault="00F35B34" w:rsidP="00E03843">
            <w:pPr>
              <w:jc w:val="both"/>
              <w:rPr>
                <w:rFonts w:ascii="Verdana" w:hAnsi="Verdana"/>
                <w:sz w:val="18"/>
                <w:szCs w:val="18"/>
              </w:rPr>
            </w:pPr>
            <w:r w:rsidRPr="007D6859">
              <w:rPr>
                <w:rFonts w:ascii="Verdana" w:hAnsi="Verdana"/>
                <w:sz w:val="18"/>
                <w:szCs w:val="18"/>
                <w:lang w:eastAsia="da-DK"/>
              </w:rPr>
              <w:t>Scanners</w:t>
            </w:r>
          </w:p>
        </w:tc>
      </w:tr>
      <w:tr w:rsidR="00F35B34" w:rsidRPr="00276B29" w:rsidTr="00286F3A">
        <w:tc>
          <w:tcPr>
            <w:tcW w:w="0" w:type="auto"/>
            <w:shd w:val="clear" w:color="auto" w:fill="auto"/>
          </w:tcPr>
          <w:p w:rsidR="00F35B34" w:rsidRPr="007D6859" w:rsidRDefault="00F35B34" w:rsidP="00E03843">
            <w:pPr>
              <w:jc w:val="both"/>
              <w:rPr>
                <w:rFonts w:ascii="Verdana" w:hAnsi="Verdana"/>
                <w:sz w:val="18"/>
                <w:szCs w:val="18"/>
              </w:rPr>
            </w:pPr>
            <w:r w:rsidRPr="007D6859">
              <w:rPr>
                <w:rFonts w:ascii="Verdana" w:hAnsi="Verdana"/>
                <w:sz w:val="18"/>
                <w:szCs w:val="18"/>
              </w:rPr>
              <w:t>Survivors’ benefits</w:t>
            </w:r>
          </w:p>
        </w:tc>
        <w:tc>
          <w:tcPr>
            <w:tcW w:w="0" w:type="auto"/>
            <w:shd w:val="clear" w:color="auto" w:fill="auto"/>
          </w:tcPr>
          <w:p w:rsidR="00F35B34" w:rsidRPr="007D6859" w:rsidRDefault="00F35B34" w:rsidP="00E03843">
            <w:pPr>
              <w:jc w:val="both"/>
              <w:rPr>
                <w:rFonts w:ascii="Verdana" w:hAnsi="Verdana"/>
                <w:sz w:val="18"/>
                <w:szCs w:val="18"/>
              </w:rPr>
            </w:pPr>
            <w:r w:rsidRPr="007D6859">
              <w:rPr>
                <w:rFonts w:ascii="Verdana" w:hAnsi="Verdana"/>
                <w:sz w:val="18"/>
                <w:szCs w:val="18"/>
              </w:rPr>
              <w:t>Water</w:t>
            </w:r>
          </w:p>
        </w:tc>
        <w:tc>
          <w:tcPr>
            <w:tcW w:w="0" w:type="auto"/>
            <w:shd w:val="clear" w:color="auto" w:fill="auto"/>
          </w:tcPr>
          <w:p w:rsidR="00F35B34" w:rsidRPr="007D6859" w:rsidRDefault="00F35B34" w:rsidP="00F35B34">
            <w:pPr>
              <w:jc w:val="both"/>
              <w:rPr>
                <w:rFonts w:ascii="Verdana" w:hAnsi="Verdana"/>
                <w:sz w:val="18"/>
                <w:szCs w:val="18"/>
              </w:rPr>
            </w:pPr>
            <w:r w:rsidRPr="007D6859">
              <w:rPr>
                <w:rFonts w:ascii="Verdana" w:hAnsi="Verdana"/>
                <w:sz w:val="18"/>
                <w:szCs w:val="18"/>
              </w:rPr>
              <w:t xml:space="preserve">Fuel </w:t>
            </w:r>
          </w:p>
        </w:tc>
        <w:tc>
          <w:tcPr>
            <w:tcW w:w="0" w:type="auto"/>
            <w:shd w:val="clear" w:color="auto" w:fill="auto"/>
          </w:tcPr>
          <w:p w:rsidR="00F35B34" w:rsidRPr="007D6859" w:rsidRDefault="00F35B34" w:rsidP="00E03843">
            <w:pPr>
              <w:jc w:val="both"/>
              <w:rPr>
                <w:rFonts w:ascii="Verdana" w:hAnsi="Verdana"/>
                <w:sz w:val="18"/>
                <w:szCs w:val="18"/>
              </w:rPr>
            </w:pPr>
            <w:r w:rsidRPr="007D6859">
              <w:rPr>
                <w:rFonts w:ascii="Verdana" w:hAnsi="Verdana"/>
                <w:sz w:val="18"/>
                <w:szCs w:val="18"/>
              </w:rPr>
              <w:t>External researchers</w:t>
            </w:r>
          </w:p>
        </w:tc>
        <w:tc>
          <w:tcPr>
            <w:tcW w:w="0" w:type="auto"/>
            <w:shd w:val="clear" w:color="auto" w:fill="auto"/>
          </w:tcPr>
          <w:p w:rsidR="00F35B34" w:rsidRPr="007D6859" w:rsidRDefault="00F35B34" w:rsidP="00E03843">
            <w:pPr>
              <w:jc w:val="both"/>
              <w:rPr>
                <w:rFonts w:ascii="Verdana" w:hAnsi="Verdana"/>
                <w:sz w:val="18"/>
                <w:szCs w:val="18"/>
              </w:rPr>
            </w:pPr>
            <w:r w:rsidRPr="007D6859">
              <w:rPr>
                <w:rFonts w:ascii="Verdana" w:hAnsi="Verdana"/>
                <w:sz w:val="18"/>
                <w:szCs w:val="18"/>
                <w:lang w:eastAsia="da-DK"/>
              </w:rPr>
              <w:t>Digital projectors</w:t>
            </w:r>
          </w:p>
        </w:tc>
      </w:tr>
      <w:tr w:rsidR="00F35B34" w:rsidRPr="00276B29" w:rsidTr="00286F3A">
        <w:tc>
          <w:tcPr>
            <w:tcW w:w="0" w:type="auto"/>
            <w:shd w:val="clear" w:color="auto" w:fill="auto"/>
          </w:tcPr>
          <w:p w:rsidR="00F35B34" w:rsidRPr="007D6859" w:rsidRDefault="00F35B34" w:rsidP="00E03843">
            <w:pPr>
              <w:jc w:val="both"/>
              <w:rPr>
                <w:rFonts w:ascii="Verdana" w:hAnsi="Verdana"/>
                <w:sz w:val="18"/>
                <w:szCs w:val="18"/>
              </w:rPr>
            </w:pPr>
            <w:r w:rsidRPr="007D6859">
              <w:rPr>
                <w:rFonts w:ascii="Verdana" w:hAnsi="Verdana"/>
                <w:sz w:val="18"/>
                <w:szCs w:val="18"/>
              </w:rPr>
              <w:t>Benefits in respect of accident at work and occupational diseases</w:t>
            </w:r>
          </w:p>
        </w:tc>
        <w:tc>
          <w:tcPr>
            <w:tcW w:w="0" w:type="auto"/>
            <w:shd w:val="clear" w:color="auto" w:fill="auto"/>
          </w:tcPr>
          <w:p w:rsidR="00F35B34" w:rsidRPr="007D6859" w:rsidRDefault="00F35B34" w:rsidP="00E03843">
            <w:pPr>
              <w:jc w:val="both"/>
              <w:rPr>
                <w:rFonts w:ascii="Verdana" w:hAnsi="Verdana"/>
                <w:sz w:val="18"/>
                <w:szCs w:val="18"/>
              </w:rPr>
            </w:pPr>
            <w:r w:rsidRPr="007D6859">
              <w:rPr>
                <w:rFonts w:ascii="Verdana" w:hAnsi="Verdana"/>
                <w:sz w:val="18"/>
                <w:szCs w:val="18"/>
              </w:rPr>
              <w:t>Other utilities</w:t>
            </w:r>
          </w:p>
        </w:tc>
        <w:tc>
          <w:tcPr>
            <w:tcW w:w="0" w:type="auto"/>
            <w:shd w:val="clear" w:color="auto" w:fill="auto"/>
          </w:tcPr>
          <w:p w:rsidR="00F35B34" w:rsidRPr="007D6859" w:rsidRDefault="00DA5BA6" w:rsidP="00E03843">
            <w:pPr>
              <w:jc w:val="both"/>
              <w:rPr>
                <w:rFonts w:ascii="Verdana" w:hAnsi="Verdana"/>
                <w:sz w:val="18"/>
                <w:szCs w:val="18"/>
              </w:rPr>
            </w:pPr>
            <w:r w:rsidRPr="007D6859">
              <w:rPr>
                <w:rFonts w:ascii="Verdana" w:hAnsi="Verdana"/>
                <w:sz w:val="18"/>
                <w:szCs w:val="18"/>
              </w:rPr>
              <w:t>Car mileage</w:t>
            </w:r>
          </w:p>
        </w:tc>
        <w:tc>
          <w:tcPr>
            <w:tcW w:w="0" w:type="auto"/>
            <w:shd w:val="clear" w:color="auto" w:fill="auto"/>
          </w:tcPr>
          <w:p w:rsidR="00F35B34" w:rsidRPr="007D6859" w:rsidRDefault="00F35B34" w:rsidP="00286F3A">
            <w:pPr>
              <w:rPr>
                <w:rFonts w:ascii="Verdana" w:hAnsi="Verdana"/>
                <w:sz w:val="18"/>
                <w:szCs w:val="18"/>
              </w:rPr>
            </w:pPr>
          </w:p>
        </w:tc>
        <w:tc>
          <w:tcPr>
            <w:tcW w:w="0" w:type="auto"/>
            <w:shd w:val="clear" w:color="auto" w:fill="auto"/>
          </w:tcPr>
          <w:p w:rsidR="00F35B34" w:rsidRPr="007D6859" w:rsidRDefault="00F35B34" w:rsidP="00E03843">
            <w:pPr>
              <w:jc w:val="both"/>
              <w:rPr>
                <w:rFonts w:ascii="Verdana" w:hAnsi="Verdana"/>
                <w:sz w:val="18"/>
                <w:szCs w:val="18"/>
              </w:rPr>
            </w:pPr>
            <w:r w:rsidRPr="007D6859">
              <w:rPr>
                <w:rFonts w:ascii="Verdana" w:hAnsi="Verdana"/>
                <w:sz w:val="18"/>
                <w:szCs w:val="18"/>
                <w:lang w:eastAsia="da-DK"/>
              </w:rPr>
              <w:t>Digital/video cameras</w:t>
            </w:r>
          </w:p>
        </w:tc>
      </w:tr>
      <w:tr w:rsidR="00F35B34" w:rsidRPr="00276B29" w:rsidTr="00286F3A">
        <w:tc>
          <w:tcPr>
            <w:tcW w:w="0" w:type="auto"/>
            <w:shd w:val="clear" w:color="auto" w:fill="auto"/>
          </w:tcPr>
          <w:p w:rsidR="00F35B34" w:rsidRPr="007D6859" w:rsidRDefault="00F35B34" w:rsidP="00E03843">
            <w:pPr>
              <w:jc w:val="both"/>
              <w:rPr>
                <w:rFonts w:ascii="Verdana" w:hAnsi="Verdana"/>
                <w:sz w:val="18"/>
                <w:szCs w:val="18"/>
              </w:rPr>
            </w:pPr>
            <w:r w:rsidRPr="007D6859">
              <w:rPr>
                <w:rFonts w:ascii="Verdana" w:hAnsi="Verdana"/>
                <w:sz w:val="18"/>
                <w:szCs w:val="18"/>
              </w:rPr>
              <w:t>Death grants</w:t>
            </w:r>
          </w:p>
        </w:tc>
        <w:tc>
          <w:tcPr>
            <w:tcW w:w="0" w:type="auto"/>
            <w:shd w:val="clear" w:color="auto" w:fill="auto"/>
          </w:tcPr>
          <w:p w:rsidR="00F35B34" w:rsidRPr="007D6859" w:rsidRDefault="00F35B34" w:rsidP="00E03843">
            <w:pPr>
              <w:jc w:val="both"/>
              <w:rPr>
                <w:rFonts w:ascii="Verdana" w:hAnsi="Verdana"/>
                <w:sz w:val="18"/>
                <w:szCs w:val="18"/>
              </w:rPr>
            </w:pPr>
            <w:r w:rsidRPr="007D6859">
              <w:rPr>
                <w:rFonts w:ascii="Verdana" w:hAnsi="Verdana"/>
                <w:sz w:val="18"/>
                <w:szCs w:val="18"/>
              </w:rPr>
              <w:t xml:space="preserve">Office supplies (pens, paper, photocopy toner) </w:t>
            </w:r>
          </w:p>
        </w:tc>
        <w:tc>
          <w:tcPr>
            <w:tcW w:w="0" w:type="auto"/>
            <w:shd w:val="clear" w:color="auto" w:fill="auto"/>
          </w:tcPr>
          <w:p w:rsidR="00F35B34" w:rsidRPr="007D6859" w:rsidRDefault="00DA5BA6" w:rsidP="00F35B34">
            <w:pPr>
              <w:jc w:val="both"/>
              <w:rPr>
                <w:rFonts w:ascii="Verdana" w:hAnsi="Verdana"/>
                <w:sz w:val="18"/>
                <w:szCs w:val="18"/>
              </w:rPr>
            </w:pPr>
            <w:r w:rsidRPr="007D6859">
              <w:rPr>
                <w:rFonts w:ascii="Verdana" w:hAnsi="Verdana"/>
                <w:sz w:val="18"/>
                <w:szCs w:val="18"/>
              </w:rPr>
              <w:t>Toll</w:t>
            </w:r>
          </w:p>
        </w:tc>
        <w:tc>
          <w:tcPr>
            <w:tcW w:w="0" w:type="auto"/>
            <w:shd w:val="clear" w:color="auto" w:fill="auto"/>
          </w:tcPr>
          <w:p w:rsidR="00F35B34" w:rsidRPr="007D6859" w:rsidRDefault="00F35B34" w:rsidP="00E03843">
            <w:pPr>
              <w:jc w:val="both"/>
              <w:rPr>
                <w:rFonts w:ascii="Verdana" w:hAnsi="Verdana"/>
                <w:sz w:val="18"/>
                <w:szCs w:val="18"/>
              </w:rPr>
            </w:pPr>
          </w:p>
        </w:tc>
        <w:tc>
          <w:tcPr>
            <w:tcW w:w="0" w:type="auto"/>
            <w:shd w:val="clear" w:color="auto" w:fill="auto"/>
          </w:tcPr>
          <w:p w:rsidR="00F35B34" w:rsidRPr="007D6859" w:rsidRDefault="00F35B34" w:rsidP="00E03843">
            <w:pPr>
              <w:jc w:val="both"/>
              <w:rPr>
                <w:rFonts w:ascii="Verdana" w:hAnsi="Verdana"/>
                <w:sz w:val="18"/>
                <w:szCs w:val="18"/>
              </w:rPr>
            </w:pPr>
            <w:r w:rsidRPr="007D6859">
              <w:rPr>
                <w:rFonts w:ascii="Verdana" w:hAnsi="Verdana"/>
                <w:sz w:val="18"/>
                <w:szCs w:val="18"/>
              </w:rPr>
              <w:t>IT software</w:t>
            </w:r>
          </w:p>
        </w:tc>
      </w:tr>
      <w:tr w:rsidR="00DA5BA6" w:rsidRPr="00276B29" w:rsidTr="00286F3A">
        <w:tc>
          <w:tcPr>
            <w:tcW w:w="0" w:type="auto"/>
            <w:shd w:val="clear" w:color="auto" w:fill="auto"/>
          </w:tcPr>
          <w:p w:rsidR="00DA5BA6" w:rsidRPr="007D6859" w:rsidRDefault="00DA5BA6" w:rsidP="00E03843">
            <w:pPr>
              <w:rPr>
                <w:rFonts w:ascii="Verdana" w:hAnsi="Verdana"/>
                <w:sz w:val="18"/>
                <w:szCs w:val="18"/>
              </w:rPr>
            </w:pPr>
            <w:r w:rsidRPr="007D6859">
              <w:rPr>
                <w:rFonts w:ascii="Verdana" w:hAnsi="Verdana"/>
                <w:sz w:val="18"/>
                <w:szCs w:val="18"/>
              </w:rPr>
              <w:t>Unemployment benefits</w:t>
            </w:r>
          </w:p>
        </w:tc>
        <w:tc>
          <w:tcPr>
            <w:tcW w:w="0" w:type="auto"/>
            <w:shd w:val="clear" w:color="auto" w:fill="auto"/>
          </w:tcPr>
          <w:p w:rsidR="00DA5BA6" w:rsidRPr="007D6859" w:rsidRDefault="00DA5BA6" w:rsidP="00E03843">
            <w:pPr>
              <w:jc w:val="both"/>
              <w:rPr>
                <w:rFonts w:ascii="Verdana" w:hAnsi="Verdana"/>
                <w:sz w:val="18"/>
                <w:szCs w:val="18"/>
              </w:rPr>
            </w:pPr>
            <w:r w:rsidRPr="007D6859">
              <w:rPr>
                <w:rFonts w:ascii="Verdana" w:hAnsi="Verdana"/>
                <w:sz w:val="18"/>
                <w:szCs w:val="18"/>
              </w:rPr>
              <w:t>General accounting in the organisation</w:t>
            </w:r>
          </w:p>
        </w:tc>
        <w:tc>
          <w:tcPr>
            <w:tcW w:w="0" w:type="auto"/>
            <w:shd w:val="clear" w:color="auto" w:fill="auto"/>
          </w:tcPr>
          <w:p w:rsidR="00DA5BA6" w:rsidRPr="007D6859" w:rsidRDefault="00DA5BA6" w:rsidP="00E03843">
            <w:pPr>
              <w:jc w:val="both"/>
              <w:rPr>
                <w:rFonts w:ascii="Verdana" w:hAnsi="Verdana"/>
                <w:sz w:val="18"/>
                <w:szCs w:val="18"/>
              </w:rPr>
            </w:pPr>
            <w:r w:rsidRPr="007D6859">
              <w:rPr>
                <w:rFonts w:ascii="Verdana" w:hAnsi="Verdana"/>
                <w:sz w:val="18"/>
                <w:szCs w:val="18"/>
              </w:rPr>
              <w:t>Parking fees</w:t>
            </w:r>
          </w:p>
        </w:tc>
        <w:tc>
          <w:tcPr>
            <w:tcW w:w="0" w:type="auto"/>
            <w:shd w:val="clear" w:color="auto" w:fill="auto"/>
          </w:tcPr>
          <w:p w:rsidR="00DA5BA6" w:rsidRPr="007D6859" w:rsidRDefault="00DA5BA6" w:rsidP="00E03843">
            <w:pPr>
              <w:jc w:val="both"/>
              <w:rPr>
                <w:rFonts w:ascii="Verdana" w:hAnsi="Verdana"/>
                <w:sz w:val="18"/>
                <w:szCs w:val="18"/>
              </w:rPr>
            </w:pPr>
          </w:p>
        </w:tc>
        <w:tc>
          <w:tcPr>
            <w:tcW w:w="0" w:type="auto"/>
            <w:shd w:val="clear" w:color="auto" w:fill="auto"/>
          </w:tcPr>
          <w:p w:rsidR="00DA5BA6" w:rsidRPr="007D6859" w:rsidRDefault="00DA5BA6" w:rsidP="00E03843">
            <w:pPr>
              <w:jc w:val="both"/>
              <w:rPr>
                <w:rFonts w:ascii="Verdana" w:hAnsi="Verdana"/>
                <w:sz w:val="18"/>
                <w:szCs w:val="18"/>
              </w:rPr>
            </w:pPr>
            <w:r w:rsidRPr="007D6859">
              <w:rPr>
                <w:rFonts w:ascii="Verdana" w:hAnsi="Verdana"/>
                <w:sz w:val="18"/>
                <w:szCs w:val="18"/>
              </w:rPr>
              <w:t>Fittings</w:t>
            </w:r>
          </w:p>
        </w:tc>
      </w:tr>
      <w:tr w:rsidR="00DA5BA6" w:rsidRPr="00276B29" w:rsidTr="00286F3A">
        <w:tc>
          <w:tcPr>
            <w:tcW w:w="0" w:type="auto"/>
            <w:shd w:val="clear" w:color="auto" w:fill="auto"/>
          </w:tcPr>
          <w:p w:rsidR="00DA5BA6" w:rsidRPr="007D6859" w:rsidRDefault="00DA5BA6" w:rsidP="00E03843">
            <w:pPr>
              <w:jc w:val="both"/>
              <w:rPr>
                <w:rFonts w:ascii="Verdana" w:hAnsi="Verdana"/>
                <w:sz w:val="18"/>
                <w:szCs w:val="18"/>
              </w:rPr>
            </w:pPr>
            <w:r w:rsidRPr="007D6859">
              <w:rPr>
                <w:rFonts w:ascii="Verdana" w:hAnsi="Verdana"/>
                <w:sz w:val="18"/>
                <w:szCs w:val="18"/>
              </w:rPr>
              <w:t>Pre-retirement benefits</w:t>
            </w:r>
            <w:r w:rsidRPr="007D6859">
              <w:rPr>
                <w:rFonts w:ascii="Verdana" w:hAnsi="Verdana"/>
                <w:sz w:val="18"/>
                <w:szCs w:val="18"/>
              </w:rPr>
              <w:sym w:font="Symbol" w:char="F02A"/>
            </w:r>
          </w:p>
        </w:tc>
        <w:tc>
          <w:tcPr>
            <w:tcW w:w="0" w:type="auto"/>
            <w:shd w:val="clear" w:color="auto" w:fill="auto"/>
          </w:tcPr>
          <w:p w:rsidR="00DA5BA6" w:rsidRPr="007D6859" w:rsidRDefault="00DA5BA6" w:rsidP="00E03843">
            <w:pPr>
              <w:jc w:val="both"/>
              <w:rPr>
                <w:rFonts w:ascii="Verdana" w:hAnsi="Verdana"/>
                <w:sz w:val="18"/>
                <w:szCs w:val="18"/>
              </w:rPr>
            </w:pPr>
            <w:r w:rsidRPr="007D6859">
              <w:rPr>
                <w:rFonts w:ascii="Verdana" w:hAnsi="Verdana"/>
                <w:sz w:val="18"/>
                <w:szCs w:val="18"/>
              </w:rPr>
              <w:t>Archives</w:t>
            </w:r>
          </w:p>
        </w:tc>
        <w:tc>
          <w:tcPr>
            <w:tcW w:w="0" w:type="auto"/>
            <w:shd w:val="clear" w:color="auto" w:fill="auto"/>
          </w:tcPr>
          <w:p w:rsidR="00DA5BA6" w:rsidRPr="007D6859" w:rsidRDefault="00DA5BA6" w:rsidP="00E03843">
            <w:pPr>
              <w:jc w:val="both"/>
              <w:rPr>
                <w:rFonts w:ascii="Verdana" w:hAnsi="Verdana"/>
                <w:sz w:val="18"/>
                <w:szCs w:val="18"/>
              </w:rPr>
            </w:pPr>
            <w:r w:rsidRPr="007D6859">
              <w:rPr>
                <w:rFonts w:ascii="Verdana" w:hAnsi="Verdana"/>
                <w:sz w:val="18"/>
                <w:szCs w:val="18"/>
              </w:rPr>
              <w:t>Costs of meals</w:t>
            </w:r>
          </w:p>
        </w:tc>
        <w:tc>
          <w:tcPr>
            <w:tcW w:w="0" w:type="auto"/>
            <w:shd w:val="clear" w:color="auto" w:fill="auto"/>
          </w:tcPr>
          <w:p w:rsidR="00DA5BA6" w:rsidRPr="007D6859" w:rsidRDefault="00DA5BA6" w:rsidP="00E03843">
            <w:pPr>
              <w:jc w:val="both"/>
              <w:rPr>
                <w:rFonts w:ascii="Verdana" w:hAnsi="Verdana"/>
                <w:sz w:val="18"/>
                <w:szCs w:val="18"/>
              </w:rPr>
            </w:pPr>
            <w:r w:rsidRPr="007D6859">
              <w:rPr>
                <w:rFonts w:ascii="Verdana" w:hAnsi="Verdana"/>
                <w:sz w:val="18"/>
                <w:szCs w:val="18"/>
              </w:rPr>
              <w:t>Trainings</w:t>
            </w:r>
          </w:p>
        </w:tc>
        <w:tc>
          <w:tcPr>
            <w:tcW w:w="0" w:type="auto"/>
            <w:shd w:val="clear" w:color="auto" w:fill="auto"/>
          </w:tcPr>
          <w:p w:rsidR="00DA5BA6" w:rsidRPr="007D6859" w:rsidRDefault="00DA5BA6" w:rsidP="00E03843">
            <w:pPr>
              <w:jc w:val="both"/>
              <w:rPr>
                <w:rFonts w:ascii="Verdana" w:hAnsi="Verdana"/>
                <w:sz w:val="18"/>
                <w:szCs w:val="18"/>
              </w:rPr>
            </w:pPr>
            <w:r w:rsidRPr="007D6859">
              <w:rPr>
                <w:rFonts w:ascii="Verdana" w:hAnsi="Verdana"/>
                <w:sz w:val="18"/>
                <w:szCs w:val="18"/>
              </w:rPr>
              <w:t>Office furniture</w:t>
            </w:r>
          </w:p>
        </w:tc>
      </w:tr>
      <w:tr w:rsidR="00DA5BA6" w:rsidRPr="00276B29" w:rsidTr="00286F3A">
        <w:tc>
          <w:tcPr>
            <w:tcW w:w="0" w:type="auto"/>
            <w:shd w:val="clear" w:color="auto" w:fill="auto"/>
          </w:tcPr>
          <w:p w:rsidR="00DA5BA6" w:rsidRPr="007D6859" w:rsidRDefault="00DA5BA6" w:rsidP="00E03843">
            <w:pPr>
              <w:jc w:val="both"/>
              <w:rPr>
                <w:rFonts w:ascii="Verdana" w:hAnsi="Verdana"/>
                <w:sz w:val="18"/>
                <w:szCs w:val="18"/>
              </w:rPr>
            </w:pPr>
            <w:r w:rsidRPr="007D6859">
              <w:rPr>
                <w:rFonts w:ascii="Verdana" w:hAnsi="Verdana"/>
                <w:sz w:val="18"/>
                <w:szCs w:val="18"/>
              </w:rPr>
              <w:t>Family benefits</w:t>
            </w:r>
            <w:r w:rsidRPr="007D6859">
              <w:rPr>
                <w:rFonts w:ascii="Verdana" w:hAnsi="Verdana"/>
                <w:sz w:val="18"/>
                <w:szCs w:val="18"/>
              </w:rPr>
              <w:sym w:font="Symbol" w:char="F02A"/>
            </w:r>
          </w:p>
        </w:tc>
        <w:tc>
          <w:tcPr>
            <w:tcW w:w="0" w:type="auto"/>
            <w:shd w:val="clear" w:color="auto" w:fill="auto"/>
          </w:tcPr>
          <w:p w:rsidR="00DA5BA6" w:rsidRPr="007D6859" w:rsidRDefault="00DA5BA6" w:rsidP="00E03843">
            <w:pPr>
              <w:jc w:val="both"/>
              <w:rPr>
                <w:rFonts w:ascii="Verdana" w:hAnsi="Verdana"/>
                <w:sz w:val="18"/>
                <w:szCs w:val="18"/>
              </w:rPr>
            </w:pPr>
            <w:r w:rsidRPr="007D6859">
              <w:rPr>
                <w:rFonts w:ascii="Verdana" w:hAnsi="Verdana"/>
                <w:sz w:val="18"/>
                <w:szCs w:val="18"/>
              </w:rPr>
              <w:t>Maintenance</w:t>
            </w:r>
          </w:p>
        </w:tc>
        <w:tc>
          <w:tcPr>
            <w:tcW w:w="0" w:type="auto"/>
            <w:shd w:val="clear" w:color="auto" w:fill="auto"/>
          </w:tcPr>
          <w:p w:rsidR="00DA5BA6" w:rsidRPr="007D6859" w:rsidRDefault="00DA5BA6" w:rsidP="00E03843">
            <w:pPr>
              <w:jc w:val="both"/>
              <w:rPr>
                <w:rFonts w:ascii="Verdana" w:hAnsi="Verdana"/>
                <w:sz w:val="18"/>
                <w:szCs w:val="18"/>
              </w:rPr>
            </w:pPr>
            <w:r w:rsidRPr="007D6859">
              <w:rPr>
                <w:rFonts w:ascii="Verdana" w:hAnsi="Verdana"/>
                <w:sz w:val="18"/>
                <w:szCs w:val="18"/>
              </w:rPr>
              <w:t>Cost of alcohol</w:t>
            </w:r>
            <w:r>
              <w:rPr>
                <w:rFonts w:ascii="Verdana" w:hAnsi="Verdana"/>
                <w:sz w:val="18"/>
                <w:szCs w:val="18"/>
              </w:rPr>
              <w:t xml:space="preserve"> beverages </w:t>
            </w:r>
            <w:r>
              <w:rPr>
                <w:rFonts w:ascii="Verdana" w:hAnsi="Verdana"/>
                <w:sz w:val="18"/>
                <w:szCs w:val="18"/>
              </w:rPr>
              <w:lastRenderedPageBreak/>
              <w:t>(eligibility may vary based on national or local rules)</w:t>
            </w:r>
          </w:p>
        </w:tc>
        <w:tc>
          <w:tcPr>
            <w:tcW w:w="0" w:type="auto"/>
            <w:shd w:val="clear" w:color="auto" w:fill="auto"/>
          </w:tcPr>
          <w:p w:rsidR="00DA5BA6" w:rsidRPr="007D6859" w:rsidRDefault="00DA5BA6" w:rsidP="00E03843">
            <w:pPr>
              <w:jc w:val="both"/>
              <w:rPr>
                <w:rFonts w:ascii="Verdana" w:hAnsi="Verdana"/>
                <w:sz w:val="18"/>
                <w:szCs w:val="18"/>
              </w:rPr>
            </w:pPr>
            <w:r w:rsidRPr="007D6859">
              <w:rPr>
                <w:rFonts w:ascii="Verdana" w:hAnsi="Verdana"/>
                <w:sz w:val="18"/>
                <w:szCs w:val="18"/>
              </w:rPr>
              <w:lastRenderedPageBreak/>
              <w:t>Translations</w:t>
            </w:r>
          </w:p>
        </w:tc>
        <w:tc>
          <w:tcPr>
            <w:tcW w:w="0" w:type="auto"/>
            <w:shd w:val="clear" w:color="auto" w:fill="auto"/>
          </w:tcPr>
          <w:p w:rsidR="00DA5BA6" w:rsidRPr="007D6859" w:rsidRDefault="00DA5BA6" w:rsidP="00E03843">
            <w:pPr>
              <w:jc w:val="both"/>
              <w:rPr>
                <w:rFonts w:ascii="Verdana" w:hAnsi="Verdana"/>
                <w:sz w:val="18"/>
                <w:szCs w:val="18"/>
              </w:rPr>
            </w:pPr>
          </w:p>
        </w:tc>
      </w:tr>
      <w:tr w:rsidR="00DA5BA6" w:rsidRPr="00276B29" w:rsidTr="00286F3A">
        <w:tc>
          <w:tcPr>
            <w:tcW w:w="0" w:type="auto"/>
            <w:shd w:val="clear" w:color="auto" w:fill="auto"/>
          </w:tcPr>
          <w:p w:rsidR="00DA5BA6" w:rsidRPr="007D6859" w:rsidRDefault="00DA5BA6" w:rsidP="00E03843">
            <w:pPr>
              <w:jc w:val="both"/>
              <w:rPr>
                <w:rFonts w:ascii="Verdana" w:hAnsi="Verdana"/>
                <w:sz w:val="18"/>
                <w:szCs w:val="18"/>
              </w:rPr>
            </w:pPr>
            <w:r w:rsidRPr="007D6859">
              <w:rPr>
                <w:rFonts w:ascii="Verdana" w:hAnsi="Verdana"/>
                <w:sz w:val="18"/>
                <w:szCs w:val="18"/>
              </w:rPr>
              <w:lastRenderedPageBreak/>
              <w:t>Pensions</w:t>
            </w:r>
          </w:p>
        </w:tc>
        <w:tc>
          <w:tcPr>
            <w:tcW w:w="0" w:type="auto"/>
            <w:shd w:val="clear" w:color="auto" w:fill="auto"/>
          </w:tcPr>
          <w:p w:rsidR="00DA5BA6" w:rsidRPr="007D6859" w:rsidRDefault="00DA5BA6" w:rsidP="00E03843">
            <w:pPr>
              <w:jc w:val="both"/>
              <w:rPr>
                <w:rFonts w:ascii="Verdana" w:hAnsi="Verdana"/>
                <w:sz w:val="18"/>
                <w:szCs w:val="18"/>
              </w:rPr>
            </w:pPr>
            <w:r w:rsidRPr="007D6859">
              <w:rPr>
                <w:rFonts w:ascii="Verdana" w:hAnsi="Verdana"/>
                <w:sz w:val="18"/>
                <w:szCs w:val="18"/>
              </w:rPr>
              <w:t>Cleaning</w:t>
            </w:r>
          </w:p>
        </w:tc>
        <w:tc>
          <w:tcPr>
            <w:tcW w:w="0" w:type="auto"/>
            <w:shd w:val="clear" w:color="auto" w:fill="auto"/>
          </w:tcPr>
          <w:p w:rsidR="00DA5BA6" w:rsidRPr="007D6859" w:rsidRDefault="00DA5BA6" w:rsidP="00E03843">
            <w:pPr>
              <w:jc w:val="both"/>
              <w:rPr>
                <w:rFonts w:ascii="Verdana" w:hAnsi="Verdana"/>
                <w:sz w:val="18"/>
                <w:szCs w:val="18"/>
              </w:rPr>
            </w:pPr>
            <w:r w:rsidRPr="007D6859">
              <w:rPr>
                <w:rFonts w:ascii="Verdana" w:hAnsi="Verdana"/>
                <w:sz w:val="18"/>
                <w:szCs w:val="18"/>
              </w:rPr>
              <w:t>Accommodation</w:t>
            </w:r>
          </w:p>
        </w:tc>
        <w:tc>
          <w:tcPr>
            <w:tcW w:w="0" w:type="auto"/>
            <w:shd w:val="clear" w:color="auto" w:fill="auto"/>
          </w:tcPr>
          <w:p w:rsidR="00DA5BA6" w:rsidRPr="007D6859" w:rsidRDefault="00DA5BA6" w:rsidP="00E03843">
            <w:pPr>
              <w:jc w:val="both"/>
              <w:rPr>
                <w:rFonts w:ascii="Verdana" w:hAnsi="Verdana"/>
                <w:sz w:val="18"/>
                <w:szCs w:val="18"/>
              </w:rPr>
            </w:pPr>
          </w:p>
        </w:tc>
        <w:tc>
          <w:tcPr>
            <w:tcW w:w="0" w:type="auto"/>
            <w:shd w:val="clear" w:color="auto" w:fill="auto"/>
          </w:tcPr>
          <w:p w:rsidR="00DA5BA6" w:rsidRPr="007D6859" w:rsidRDefault="00DA5BA6" w:rsidP="00E03843">
            <w:pPr>
              <w:jc w:val="both"/>
              <w:rPr>
                <w:rFonts w:ascii="Verdana" w:hAnsi="Verdana"/>
                <w:sz w:val="18"/>
                <w:szCs w:val="18"/>
              </w:rPr>
            </w:pPr>
          </w:p>
        </w:tc>
      </w:tr>
      <w:tr w:rsidR="00DA5BA6" w:rsidRPr="00276B29" w:rsidTr="00286F3A">
        <w:tc>
          <w:tcPr>
            <w:tcW w:w="0" w:type="auto"/>
            <w:shd w:val="clear" w:color="auto" w:fill="auto"/>
          </w:tcPr>
          <w:p w:rsidR="00DA5BA6" w:rsidRPr="007D6859" w:rsidRDefault="00DA5BA6" w:rsidP="00E03843">
            <w:pPr>
              <w:jc w:val="both"/>
              <w:rPr>
                <w:rFonts w:ascii="Verdana" w:hAnsi="Verdana"/>
                <w:sz w:val="18"/>
                <w:szCs w:val="18"/>
              </w:rPr>
            </w:pPr>
            <w:r w:rsidRPr="007D6859">
              <w:rPr>
                <w:rFonts w:ascii="Verdana" w:hAnsi="Verdana"/>
                <w:sz w:val="18"/>
                <w:szCs w:val="18"/>
              </w:rPr>
              <w:t>Relocation benefits</w:t>
            </w:r>
          </w:p>
        </w:tc>
        <w:tc>
          <w:tcPr>
            <w:tcW w:w="0" w:type="auto"/>
            <w:shd w:val="clear" w:color="auto" w:fill="auto"/>
          </w:tcPr>
          <w:p w:rsidR="00DA5BA6" w:rsidRPr="007D6859" w:rsidRDefault="00DA5BA6" w:rsidP="00E03843">
            <w:pPr>
              <w:jc w:val="both"/>
              <w:rPr>
                <w:rFonts w:ascii="Verdana" w:hAnsi="Verdana"/>
                <w:sz w:val="18"/>
                <w:szCs w:val="18"/>
              </w:rPr>
            </w:pPr>
            <w:r w:rsidRPr="007D6859">
              <w:rPr>
                <w:rFonts w:ascii="Verdana" w:hAnsi="Verdana"/>
                <w:sz w:val="18"/>
                <w:szCs w:val="18"/>
              </w:rPr>
              <w:t>Repairs</w:t>
            </w:r>
          </w:p>
        </w:tc>
        <w:tc>
          <w:tcPr>
            <w:tcW w:w="0" w:type="auto"/>
            <w:shd w:val="clear" w:color="auto" w:fill="auto"/>
          </w:tcPr>
          <w:p w:rsidR="00DA5BA6" w:rsidRPr="007D6859" w:rsidRDefault="00DA5BA6" w:rsidP="0083728E">
            <w:pPr>
              <w:rPr>
                <w:rFonts w:ascii="Verdana" w:hAnsi="Verdana"/>
                <w:sz w:val="18"/>
                <w:szCs w:val="18"/>
              </w:rPr>
            </w:pPr>
            <w:r w:rsidRPr="007D6859">
              <w:rPr>
                <w:rFonts w:ascii="Verdana" w:hAnsi="Verdana"/>
                <w:sz w:val="18"/>
                <w:szCs w:val="18"/>
              </w:rPr>
              <w:t>Visa</w:t>
            </w:r>
          </w:p>
        </w:tc>
        <w:tc>
          <w:tcPr>
            <w:tcW w:w="0" w:type="auto"/>
            <w:shd w:val="clear" w:color="auto" w:fill="auto"/>
          </w:tcPr>
          <w:p w:rsidR="00DA5BA6" w:rsidRPr="007D6859" w:rsidRDefault="00DA5BA6" w:rsidP="00E03843">
            <w:pPr>
              <w:jc w:val="both"/>
              <w:rPr>
                <w:rFonts w:ascii="Verdana" w:hAnsi="Verdana"/>
                <w:sz w:val="18"/>
                <w:szCs w:val="18"/>
              </w:rPr>
            </w:pPr>
          </w:p>
        </w:tc>
        <w:tc>
          <w:tcPr>
            <w:tcW w:w="0" w:type="auto"/>
            <w:shd w:val="clear" w:color="auto" w:fill="auto"/>
          </w:tcPr>
          <w:p w:rsidR="00DA5BA6" w:rsidRPr="007D6859" w:rsidRDefault="00DA5BA6" w:rsidP="00E03843">
            <w:pPr>
              <w:jc w:val="both"/>
              <w:rPr>
                <w:rFonts w:ascii="Verdana" w:hAnsi="Verdana"/>
                <w:sz w:val="18"/>
                <w:szCs w:val="18"/>
              </w:rPr>
            </w:pPr>
          </w:p>
        </w:tc>
      </w:tr>
      <w:tr w:rsidR="00DA5BA6" w:rsidRPr="00276B29" w:rsidTr="00286F3A">
        <w:tc>
          <w:tcPr>
            <w:tcW w:w="0" w:type="auto"/>
            <w:shd w:val="clear" w:color="auto" w:fill="auto"/>
          </w:tcPr>
          <w:p w:rsidR="00DA5BA6" w:rsidRPr="007D6859" w:rsidRDefault="00DA5BA6" w:rsidP="00E03843">
            <w:pPr>
              <w:jc w:val="both"/>
              <w:rPr>
                <w:rFonts w:ascii="Verdana" w:hAnsi="Verdana"/>
                <w:sz w:val="18"/>
                <w:szCs w:val="18"/>
              </w:rPr>
            </w:pPr>
            <w:r w:rsidRPr="007D6859">
              <w:rPr>
                <w:rFonts w:ascii="Verdana" w:hAnsi="Verdana"/>
                <w:sz w:val="18"/>
                <w:szCs w:val="18"/>
              </w:rPr>
              <w:t>Bonus payments</w:t>
            </w:r>
          </w:p>
        </w:tc>
        <w:tc>
          <w:tcPr>
            <w:tcW w:w="0" w:type="auto"/>
            <w:shd w:val="clear" w:color="auto" w:fill="auto"/>
          </w:tcPr>
          <w:p w:rsidR="00DA5BA6" w:rsidRPr="007D6859" w:rsidRDefault="00DA5BA6" w:rsidP="00E03843">
            <w:pPr>
              <w:jc w:val="both"/>
              <w:rPr>
                <w:rFonts w:ascii="Verdana" w:hAnsi="Verdana"/>
                <w:sz w:val="18"/>
                <w:szCs w:val="18"/>
              </w:rPr>
            </w:pPr>
            <w:r w:rsidRPr="007D6859">
              <w:rPr>
                <w:rFonts w:ascii="Verdana" w:hAnsi="Verdana"/>
                <w:sz w:val="18"/>
                <w:szCs w:val="18"/>
              </w:rPr>
              <w:t>Security</w:t>
            </w:r>
          </w:p>
        </w:tc>
        <w:tc>
          <w:tcPr>
            <w:tcW w:w="0" w:type="auto"/>
            <w:shd w:val="clear" w:color="auto" w:fill="auto"/>
          </w:tcPr>
          <w:p w:rsidR="00DA5BA6" w:rsidRPr="007D6859" w:rsidRDefault="00DA5BA6" w:rsidP="00E03843">
            <w:pPr>
              <w:jc w:val="both"/>
              <w:rPr>
                <w:rFonts w:ascii="Verdana" w:hAnsi="Verdana"/>
                <w:sz w:val="18"/>
                <w:szCs w:val="18"/>
              </w:rPr>
            </w:pPr>
            <w:r w:rsidRPr="007D6859">
              <w:rPr>
                <w:rFonts w:ascii="Verdana" w:hAnsi="Verdana"/>
                <w:sz w:val="18"/>
                <w:szCs w:val="18"/>
              </w:rPr>
              <w:t>Daily allowance/per diem</w:t>
            </w:r>
            <w:r w:rsidR="006E0C72">
              <w:rPr>
                <w:rFonts w:ascii="Verdana" w:hAnsi="Verdana"/>
                <w:sz w:val="18"/>
                <w:szCs w:val="18"/>
              </w:rPr>
              <w:t xml:space="preserve"> (maximum rates may vary based on EU, national or local legislation)</w:t>
            </w:r>
          </w:p>
        </w:tc>
        <w:tc>
          <w:tcPr>
            <w:tcW w:w="0" w:type="auto"/>
            <w:shd w:val="clear" w:color="auto" w:fill="auto"/>
          </w:tcPr>
          <w:p w:rsidR="00DA5BA6" w:rsidRPr="007D6859" w:rsidRDefault="00DA5BA6" w:rsidP="00E03843">
            <w:pPr>
              <w:jc w:val="both"/>
              <w:rPr>
                <w:rFonts w:ascii="Verdana" w:hAnsi="Verdana"/>
                <w:sz w:val="18"/>
                <w:szCs w:val="18"/>
              </w:rPr>
            </w:pPr>
          </w:p>
        </w:tc>
        <w:tc>
          <w:tcPr>
            <w:tcW w:w="0" w:type="auto"/>
            <w:shd w:val="clear" w:color="auto" w:fill="auto"/>
          </w:tcPr>
          <w:p w:rsidR="00DA5BA6" w:rsidRPr="007D6859" w:rsidRDefault="00DA5BA6" w:rsidP="00E03843">
            <w:pPr>
              <w:jc w:val="both"/>
              <w:rPr>
                <w:rFonts w:ascii="Verdana" w:hAnsi="Verdana"/>
                <w:sz w:val="18"/>
                <w:szCs w:val="18"/>
              </w:rPr>
            </w:pPr>
          </w:p>
        </w:tc>
      </w:tr>
      <w:tr w:rsidR="00DA5BA6" w:rsidRPr="00276B29" w:rsidTr="00286F3A">
        <w:tc>
          <w:tcPr>
            <w:tcW w:w="0" w:type="auto"/>
            <w:shd w:val="clear" w:color="auto" w:fill="auto"/>
          </w:tcPr>
          <w:p w:rsidR="00DA5BA6" w:rsidRPr="007D6859" w:rsidRDefault="00DA5BA6" w:rsidP="00E03843">
            <w:pPr>
              <w:jc w:val="both"/>
              <w:rPr>
                <w:rFonts w:ascii="Verdana" w:hAnsi="Verdana"/>
                <w:sz w:val="18"/>
                <w:szCs w:val="18"/>
              </w:rPr>
            </w:pPr>
            <w:r w:rsidRPr="007D6859">
              <w:rPr>
                <w:rFonts w:ascii="Verdana" w:hAnsi="Verdana"/>
                <w:sz w:val="18"/>
                <w:szCs w:val="18"/>
              </w:rPr>
              <w:t>Lunch vouchers</w:t>
            </w:r>
          </w:p>
        </w:tc>
        <w:tc>
          <w:tcPr>
            <w:tcW w:w="0" w:type="auto"/>
            <w:shd w:val="clear" w:color="auto" w:fill="auto"/>
          </w:tcPr>
          <w:p w:rsidR="00DA5BA6" w:rsidRPr="007D6859" w:rsidRDefault="00DA5BA6" w:rsidP="00E03843">
            <w:pPr>
              <w:jc w:val="both"/>
              <w:rPr>
                <w:rFonts w:ascii="Verdana" w:hAnsi="Verdana"/>
                <w:sz w:val="18"/>
                <w:szCs w:val="18"/>
              </w:rPr>
            </w:pPr>
            <w:r w:rsidRPr="007D6859">
              <w:rPr>
                <w:rFonts w:ascii="Verdana" w:hAnsi="Verdana"/>
                <w:sz w:val="18"/>
                <w:szCs w:val="18"/>
              </w:rPr>
              <w:t>IT systems</w:t>
            </w:r>
          </w:p>
        </w:tc>
        <w:tc>
          <w:tcPr>
            <w:tcW w:w="0" w:type="auto"/>
            <w:shd w:val="clear" w:color="auto" w:fill="auto"/>
          </w:tcPr>
          <w:p w:rsidR="00DA5BA6" w:rsidRPr="007D6859" w:rsidRDefault="00DA5BA6" w:rsidP="00E03843">
            <w:pPr>
              <w:jc w:val="both"/>
              <w:rPr>
                <w:rFonts w:ascii="Verdana" w:hAnsi="Verdana"/>
                <w:sz w:val="18"/>
                <w:szCs w:val="18"/>
              </w:rPr>
            </w:pPr>
          </w:p>
        </w:tc>
        <w:tc>
          <w:tcPr>
            <w:tcW w:w="0" w:type="auto"/>
            <w:shd w:val="clear" w:color="auto" w:fill="auto"/>
          </w:tcPr>
          <w:p w:rsidR="00DA5BA6" w:rsidRPr="007D6859" w:rsidRDefault="00DA5BA6" w:rsidP="00E03843">
            <w:pPr>
              <w:jc w:val="both"/>
              <w:rPr>
                <w:rFonts w:ascii="Verdana" w:hAnsi="Verdana"/>
                <w:sz w:val="18"/>
                <w:szCs w:val="18"/>
              </w:rPr>
            </w:pPr>
            <w:r w:rsidRPr="007D6859">
              <w:rPr>
                <w:rFonts w:ascii="Verdana" w:hAnsi="Verdana"/>
                <w:sz w:val="18"/>
                <w:szCs w:val="18"/>
              </w:rPr>
              <w:t>Promotion, communication, publicity, information</w:t>
            </w:r>
          </w:p>
        </w:tc>
        <w:tc>
          <w:tcPr>
            <w:tcW w:w="0" w:type="auto"/>
            <w:shd w:val="clear" w:color="auto" w:fill="auto"/>
          </w:tcPr>
          <w:p w:rsidR="00DA5BA6" w:rsidRPr="007D6859" w:rsidRDefault="00DA5BA6" w:rsidP="00E03843">
            <w:pPr>
              <w:jc w:val="both"/>
              <w:rPr>
                <w:rFonts w:ascii="Verdana" w:hAnsi="Verdana"/>
                <w:sz w:val="18"/>
                <w:szCs w:val="18"/>
              </w:rPr>
            </w:pPr>
          </w:p>
        </w:tc>
      </w:tr>
      <w:tr w:rsidR="00DA5BA6" w:rsidRPr="00276B29" w:rsidTr="00286F3A">
        <w:tc>
          <w:tcPr>
            <w:tcW w:w="0" w:type="auto"/>
            <w:shd w:val="clear" w:color="auto" w:fill="auto"/>
          </w:tcPr>
          <w:p w:rsidR="00DA5BA6" w:rsidRPr="007D6859" w:rsidRDefault="00DA5BA6" w:rsidP="00E03843">
            <w:pPr>
              <w:jc w:val="both"/>
              <w:rPr>
                <w:rFonts w:ascii="Verdana" w:hAnsi="Verdana"/>
                <w:sz w:val="18"/>
                <w:szCs w:val="18"/>
              </w:rPr>
            </w:pPr>
            <w:r w:rsidRPr="007D6859">
              <w:rPr>
                <w:rFonts w:ascii="Verdana" w:hAnsi="Verdana"/>
                <w:sz w:val="18"/>
                <w:szCs w:val="18"/>
              </w:rPr>
              <w:t>Holidays</w:t>
            </w:r>
          </w:p>
        </w:tc>
        <w:tc>
          <w:tcPr>
            <w:tcW w:w="0" w:type="auto"/>
            <w:shd w:val="clear" w:color="auto" w:fill="auto"/>
          </w:tcPr>
          <w:p w:rsidR="00DA5BA6" w:rsidRPr="007D6859" w:rsidRDefault="00DA5BA6" w:rsidP="00E03843">
            <w:pPr>
              <w:jc w:val="both"/>
              <w:rPr>
                <w:rFonts w:ascii="Verdana" w:hAnsi="Verdana"/>
                <w:sz w:val="18"/>
                <w:szCs w:val="18"/>
              </w:rPr>
            </w:pPr>
            <w:r w:rsidRPr="007D6859">
              <w:rPr>
                <w:rFonts w:ascii="Verdana" w:hAnsi="Verdana"/>
                <w:sz w:val="18"/>
                <w:szCs w:val="18"/>
              </w:rPr>
              <w:t>Telephone</w:t>
            </w:r>
          </w:p>
        </w:tc>
        <w:tc>
          <w:tcPr>
            <w:tcW w:w="0" w:type="auto"/>
            <w:shd w:val="clear" w:color="auto" w:fill="auto"/>
          </w:tcPr>
          <w:p w:rsidR="00DA5BA6" w:rsidRPr="007D6859" w:rsidRDefault="00DA5BA6" w:rsidP="00E03843">
            <w:pPr>
              <w:jc w:val="both"/>
              <w:rPr>
                <w:rFonts w:ascii="Verdana" w:hAnsi="Verdana"/>
                <w:sz w:val="18"/>
                <w:szCs w:val="18"/>
              </w:rPr>
            </w:pPr>
          </w:p>
        </w:tc>
        <w:tc>
          <w:tcPr>
            <w:tcW w:w="0" w:type="auto"/>
            <w:shd w:val="clear" w:color="auto" w:fill="auto"/>
          </w:tcPr>
          <w:p w:rsidR="00DA5BA6" w:rsidRPr="007D6859" w:rsidRDefault="00DA5BA6" w:rsidP="00E03843">
            <w:pPr>
              <w:autoSpaceDE w:val="0"/>
              <w:autoSpaceDN w:val="0"/>
              <w:adjustRightInd w:val="0"/>
              <w:jc w:val="both"/>
              <w:rPr>
                <w:rFonts w:ascii="Verdana" w:hAnsi="Verdana"/>
                <w:sz w:val="18"/>
                <w:szCs w:val="18"/>
                <w:lang w:eastAsia="da-DK"/>
              </w:rPr>
            </w:pPr>
            <w:r w:rsidRPr="007D6859">
              <w:rPr>
                <w:rFonts w:ascii="Verdana" w:hAnsi="Verdana"/>
                <w:sz w:val="18"/>
                <w:szCs w:val="18"/>
                <w:lang w:eastAsia="da-DK"/>
              </w:rPr>
              <w:t>Design, edit, print, distribution of project brochures, leaflets, publications, bags, etc.</w:t>
            </w:r>
          </w:p>
        </w:tc>
        <w:tc>
          <w:tcPr>
            <w:tcW w:w="0" w:type="auto"/>
            <w:shd w:val="clear" w:color="auto" w:fill="auto"/>
          </w:tcPr>
          <w:p w:rsidR="00DA5BA6" w:rsidRPr="007D6859" w:rsidRDefault="00DA5BA6" w:rsidP="00E03843">
            <w:pPr>
              <w:jc w:val="both"/>
              <w:rPr>
                <w:rFonts w:ascii="Verdana" w:hAnsi="Verdana"/>
                <w:sz w:val="18"/>
                <w:szCs w:val="18"/>
              </w:rPr>
            </w:pPr>
          </w:p>
        </w:tc>
      </w:tr>
      <w:tr w:rsidR="00DA5BA6" w:rsidRPr="00276B29" w:rsidTr="00286F3A">
        <w:tc>
          <w:tcPr>
            <w:tcW w:w="0" w:type="auto"/>
            <w:shd w:val="clear" w:color="auto" w:fill="auto"/>
          </w:tcPr>
          <w:p w:rsidR="00DA5BA6" w:rsidRPr="007D6859" w:rsidRDefault="00DA5BA6" w:rsidP="00E03843">
            <w:pPr>
              <w:jc w:val="both"/>
              <w:rPr>
                <w:rFonts w:ascii="Verdana" w:hAnsi="Verdana"/>
                <w:sz w:val="18"/>
                <w:szCs w:val="18"/>
              </w:rPr>
            </w:pPr>
            <w:r w:rsidRPr="007D6859">
              <w:rPr>
                <w:rFonts w:ascii="Verdana" w:hAnsi="Verdana"/>
                <w:sz w:val="18"/>
                <w:szCs w:val="18"/>
              </w:rPr>
              <w:t>Overtime</w:t>
            </w:r>
            <w:r w:rsidR="006E0C72">
              <w:rPr>
                <w:rFonts w:ascii="Verdana" w:hAnsi="Verdana"/>
                <w:sz w:val="18"/>
                <w:szCs w:val="18"/>
              </w:rPr>
              <w:t xml:space="preserve"> (</w:t>
            </w:r>
            <w:r w:rsidR="006E0C72" w:rsidRPr="00EB7C47">
              <w:rPr>
                <w:rFonts w:asciiTheme="minorHAnsi" w:hAnsiTheme="minorHAnsi"/>
                <w:sz w:val="22"/>
                <w:szCs w:val="22"/>
              </w:rPr>
              <w:t>provided it is in conformity with the national legislation and the employment policy of the partner organisation, and it is actually paid to the staff member</w:t>
            </w:r>
            <w:r w:rsidR="006E0C72">
              <w:rPr>
                <w:rFonts w:asciiTheme="minorHAnsi" w:hAnsiTheme="minorHAnsi"/>
                <w:sz w:val="22"/>
                <w:szCs w:val="22"/>
              </w:rPr>
              <w:t>)</w:t>
            </w:r>
          </w:p>
        </w:tc>
        <w:tc>
          <w:tcPr>
            <w:tcW w:w="0" w:type="auto"/>
            <w:shd w:val="clear" w:color="auto" w:fill="auto"/>
          </w:tcPr>
          <w:p w:rsidR="00DA5BA6" w:rsidRPr="007D6859" w:rsidRDefault="00DA5BA6" w:rsidP="00E03843">
            <w:pPr>
              <w:jc w:val="both"/>
              <w:rPr>
                <w:rFonts w:ascii="Verdana" w:hAnsi="Verdana"/>
                <w:sz w:val="18"/>
                <w:szCs w:val="18"/>
              </w:rPr>
            </w:pPr>
            <w:r w:rsidRPr="007D6859">
              <w:rPr>
                <w:rFonts w:ascii="Verdana" w:hAnsi="Verdana"/>
                <w:sz w:val="18"/>
                <w:szCs w:val="18"/>
              </w:rPr>
              <w:t>Fax</w:t>
            </w:r>
          </w:p>
        </w:tc>
        <w:tc>
          <w:tcPr>
            <w:tcW w:w="0" w:type="auto"/>
            <w:shd w:val="clear" w:color="auto" w:fill="auto"/>
          </w:tcPr>
          <w:p w:rsidR="00DA5BA6" w:rsidRPr="007D6859" w:rsidRDefault="00DA5BA6" w:rsidP="00E03843">
            <w:pPr>
              <w:jc w:val="both"/>
              <w:rPr>
                <w:rFonts w:ascii="Verdana" w:hAnsi="Verdana"/>
                <w:sz w:val="18"/>
                <w:szCs w:val="18"/>
              </w:rPr>
            </w:pPr>
          </w:p>
        </w:tc>
        <w:tc>
          <w:tcPr>
            <w:tcW w:w="0" w:type="auto"/>
            <w:shd w:val="clear" w:color="auto" w:fill="auto"/>
          </w:tcPr>
          <w:p w:rsidR="00DA5BA6" w:rsidRPr="007D6859" w:rsidRDefault="00DA5BA6" w:rsidP="00E03843">
            <w:pPr>
              <w:autoSpaceDE w:val="0"/>
              <w:autoSpaceDN w:val="0"/>
              <w:adjustRightInd w:val="0"/>
              <w:jc w:val="both"/>
              <w:rPr>
                <w:rFonts w:ascii="Verdana" w:hAnsi="Verdana"/>
                <w:sz w:val="18"/>
                <w:szCs w:val="18"/>
                <w:lang w:eastAsia="da-DK"/>
              </w:rPr>
            </w:pPr>
            <w:r w:rsidRPr="007D6859">
              <w:rPr>
                <w:rFonts w:ascii="Verdana" w:hAnsi="Verdana"/>
                <w:sz w:val="18"/>
                <w:szCs w:val="18"/>
                <w:lang w:eastAsia="da-DK"/>
              </w:rPr>
              <w:t>Publishing of promotion articles, inserts in newspapers, press releases, etc.</w:t>
            </w:r>
          </w:p>
        </w:tc>
        <w:tc>
          <w:tcPr>
            <w:tcW w:w="0" w:type="auto"/>
            <w:shd w:val="clear" w:color="auto" w:fill="auto"/>
          </w:tcPr>
          <w:p w:rsidR="00DA5BA6" w:rsidRPr="007D6859" w:rsidRDefault="00DA5BA6" w:rsidP="00E03843">
            <w:pPr>
              <w:jc w:val="both"/>
              <w:rPr>
                <w:rFonts w:ascii="Verdana" w:hAnsi="Verdana"/>
                <w:sz w:val="18"/>
                <w:szCs w:val="18"/>
              </w:rPr>
            </w:pPr>
          </w:p>
        </w:tc>
      </w:tr>
      <w:tr w:rsidR="00DA5BA6" w:rsidRPr="00276B29" w:rsidTr="00286F3A">
        <w:tc>
          <w:tcPr>
            <w:tcW w:w="0" w:type="auto"/>
            <w:shd w:val="clear" w:color="auto" w:fill="auto"/>
          </w:tcPr>
          <w:p w:rsidR="00DA5BA6" w:rsidRPr="007D6859" w:rsidRDefault="00DA5BA6" w:rsidP="00E03843">
            <w:pPr>
              <w:jc w:val="both"/>
              <w:rPr>
                <w:rFonts w:ascii="Verdana" w:hAnsi="Verdana"/>
                <w:sz w:val="18"/>
                <w:szCs w:val="18"/>
              </w:rPr>
            </w:pPr>
          </w:p>
        </w:tc>
        <w:tc>
          <w:tcPr>
            <w:tcW w:w="0" w:type="auto"/>
            <w:shd w:val="clear" w:color="auto" w:fill="auto"/>
          </w:tcPr>
          <w:p w:rsidR="00DA5BA6" w:rsidRPr="007D6859" w:rsidRDefault="00DA5BA6" w:rsidP="00E03843">
            <w:pPr>
              <w:jc w:val="both"/>
              <w:rPr>
                <w:rFonts w:ascii="Verdana" w:hAnsi="Verdana"/>
                <w:sz w:val="18"/>
                <w:szCs w:val="18"/>
              </w:rPr>
            </w:pPr>
            <w:r w:rsidRPr="007D6859">
              <w:rPr>
                <w:rFonts w:ascii="Verdana" w:hAnsi="Verdana"/>
                <w:sz w:val="18"/>
                <w:szCs w:val="18"/>
              </w:rPr>
              <w:t>Internet</w:t>
            </w:r>
          </w:p>
        </w:tc>
        <w:tc>
          <w:tcPr>
            <w:tcW w:w="0" w:type="auto"/>
            <w:shd w:val="clear" w:color="auto" w:fill="auto"/>
          </w:tcPr>
          <w:p w:rsidR="00DA5BA6" w:rsidRPr="007D6859" w:rsidRDefault="00DA5BA6" w:rsidP="00E03843">
            <w:pPr>
              <w:jc w:val="both"/>
              <w:rPr>
                <w:rFonts w:ascii="Verdana" w:hAnsi="Verdana"/>
                <w:sz w:val="18"/>
                <w:szCs w:val="18"/>
              </w:rPr>
            </w:pPr>
          </w:p>
        </w:tc>
        <w:tc>
          <w:tcPr>
            <w:tcW w:w="0" w:type="auto"/>
            <w:shd w:val="clear" w:color="auto" w:fill="auto"/>
          </w:tcPr>
          <w:p w:rsidR="00DA5BA6" w:rsidRPr="007D6859" w:rsidRDefault="00DA5BA6" w:rsidP="00E03843">
            <w:pPr>
              <w:jc w:val="both"/>
              <w:rPr>
                <w:rFonts w:ascii="Verdana" w:hAnsi="Verdana"/>
                <w:sz w:val="18"/>
                <w:szCs w:val="18"/>
              </w:rPr>
            </w:pPr>
            <w:r w:rsidRPr="007D6859">
              <w:rPr>
                <w:rFonts w:ascii="Verdana" w:hAnsi="Verdana"/>
                <w:sz w:val="18"/>
                <w:szCs w:val="18"/>
              </w:rPr>
              <w:t>Organisation and implementation of events or meetings</w:t>
            </w:r>
          </w:p>
        </w:tc>
        <w:tc>
          <w:tcPr>
            <w:tcW w:w="0" w:type="auto"/>
            <w:shd w:val="clear" w:color="auto" w:fill="auto"/>
          </w:tcPr>
          <w:p w:rsidR="00DA5BA6" w:rsidRPr="007D6859" w:rsidRDefault="00DA5BA6" w:rsidP="00E03843">
            <w:pPr>
              <w:jc w:val="both"/>
              <w:rPr>
                <w:rFonts w:ascii="Verdana" w:hAnsi="Verdana"/>
                <w:sz w:val="18"/>
                <w:szCs w:val="18"/>
              </w:rPr>
            </w:pPr>
          </w:p>
        </w:tc>
      </w:tr>
      <w:tr w:rsidR="00DA5BA6" w:rsidRPr="00276B29" w:rsidTr="00286F3A">
        <w:tc>
          <w:tcPr>
            <w:tcW w:w="0" w:type="auto"/>
            <w:shd w:val="clear" w:color="auto" w:fill="auto"/>
          </w:tcPr>
          <w:p w:rsidR="00DA5BA6" w:rsidRPr="007D6859" w:rsidRDefault="00DA5BA6" w:rsidP="00E03843">
            <w:pPr>
              <w:jc w:val="both"/>
              <w:rPr>
                <w:rFonts w:ascii="Verdana" w:hAnsi="Verdana"/>
                <w:sz w:val="18"/>
                <w:szCs w:val="18"/>
              </w:rPr>
            </w:pPr>
          </w:p>
        </w:tc>
        <w:tc>
          <w:tcPr>
            <w:tcW w:w="0" w:type="auto"/>
            <w:shd w:val="clear" w:color="auto" w:fill="auto"/>
          </w:tcPr>
          <w:p w:rsidR="00DA5BA6" w:rsidRPr="007D6859" w:rsidRDefault="00DA5BA6" w:rsidP="00E03843">
            <w:pPr>
              <w:jc w:val="both"/>
              <w:rPr>
                <w:rFonts w:ascii="Verdana" w:hAnsi="Verdana"/>
                <w:sz w:val="18"/>
                <w:szCs w:val="18"/>
              </w:rPr>
            </w:pPr>
            <w:r w:rsidRPr="007D6859">
              <w:rPr>
                <w:rFonts w:ascii="Verdana" w:hAnsi="Verdana"/>
                <w:sz w:val="18"/>
                <w:szCs w:val="18"/>
              </w:rPr>
              <w:t>Postal services</w:t>
            </w:r>
          </w:p>
        </w:tc>
        <w:tc>
          <w:tcPr>
            <w:tcW w:w="0" w:type="auto"/>
            <w:shd w:val="clear" w:color="auto" w:fill="auto"/>
          </w:tcPr>
          <w:p w:rsidR="00DA5BA6" w:rsidRPr="007D6859" w:rsidRDefault="00DA5BA6" w:rsidP="00E03843">
            <w:pPr>
              <w:jc w:val="both"/>
              <w:rPr>
                <w:rFonts w:ascii="Verdana" w:hAnsi="Verdana"/>
                <w:sz w:val="18"/>
                <w:szCs w:val="18"/>
              </w:rPr>
            </w:pPr>
          </w:p>
        </w:tc>
        <w:tc>
          <w:tcPr>
            <w:tcW w:w="0" w:type="auto"/>
            <w:shd w:val="clear" w:color="auto" w:fill="auto"/>
          </w:tcPr>
          <w:p w:rsidR="00DA5BA6" w:rsidRPr="007D6859" w:rsidRDefault="00DA5BA6" w:rsidP="00E03843">
            <w:pPr>
              <w:jc w:val="both"/>
              <w:rPr>
                <w:rFonts w:ascii="Verdana" w:hAnsi="Verdana"/>
                <w:sz w:val="18"/>
                <w:szCs w:val="18"/>
              </w:rPr>
            </w:pPr>
            <w:r w:rsidRPr="007D6859">
              <w:rPr>
                <w:rFonts w:ascii="Verdana" w:hAnsi="Verdana"/>
                <w:sz w:val="18"/>
                <w:szCs w:val="18"/>
              </w:rPr>
              <w:t>External speakers</w:t>
            </w:r>
          </w:p>
        </w:tc>
        <w:tc>
          <w:tcPr>
            <w:tcW w:w="0" w:type="auto"/>
            <w:shd w:val="clear" w:color="auto" w:fill="auto"/>
          </w:tcPr>
          <w:p w:rsidR="00DA5BA6" w:rsidRPr="007D6859" w:rsidRDefault="00DA5BA6" w:rsidP="00E03843">
            <w:pPr>
              <w:jc w:val="both"/>
              <w:rPr>
                <w:rFonts w:ascii="Verdana" w:hAnsi="Verdana"/>
                <w:sz w:val="18"/>
                <w:szCs w:val="18"/>
              </w:rPr>
            </w:pPr>
          </w:p>
        </w:tc>
      </w:tr>
      <w:tr w:rsidR="00DA5BA6" w:rsidRPr="00276B29" w:rsidTr="00286F3A">
        <w:tc>
          <w:tcPr>
            <w:tcW w:w="0" w:type="auto"/>
            <w:shd w:val="clear" w:color="auto" w:fill="auto"/>
          </w:tcPr>
          <w:p w:rsidR="00DA5BA6" w:rsidRPr="007D6859" w:rsidRDefault="00DA5BA6" w:rsidP="00E03843">
            <w:pPr>
              <w:jc w:val="both"/>
              <w:rPr>
                <w:rFonts w:ascii="Verdana" w:hAnsi="Verdana"/>
                <w:sz w:val="18"/>
                <w:szCs w:val="18"/>
              </w:rPr>
            </w:pPr>
          </w:p>
        </w:tc>
        <w:tc>
          <w:tcPr>
            <w:tcW w:w="0" w:type="auto"/>
            <w:shd w:val="clear" w:color="auto" w:fill="auto"/>
          </w:tcPr>
          <w:p w:rsidR="00DA5BA6" w:rsidRPr="007D6859" w:rsidRDefault="00DA5BA6" w:rsidP="00E03843">
            <w:pPr>
              <w:jc w:val="both"/>
              <w:rPr>
                <w:rFonts w:ascii="Verdana" w:hAnsi="Verdana"/>
                <w:sz w:val="18"/>
                <w:szCs w:val="18"/>
              </w:rPr>
            </w:pPr>
            <w:r w:rsidRPr="007D6859">
              <w:rPr>
                <w:rFonts w:ascii="Verdana" w:hAnsi="Verdana"/>
                <w:sz w:val="18"/>
                <w:szCs w:val="18"/>
              </w:rPr>
              <w:t>Business cards</w:t>
            </w:r>
          </w:p>
        </w:tc>
        <w:tc>
          <w:tcPr>
            <w:tcW w:w="0" w:type="auto"/>
            <w:shd w:val="clear" w:color="auto" w:fill="auto"/>
          </w:tcPr>
          <w:p w:rsidR="00DA5BA6" w:rsidRPr="007D6859" w:rsidRDefault="00DA5BA6" w:rsidP="00E03843">
            <w:pPr>
              <w:jc w:val="both"/>
              <w:rPr>
                <w:rFonts w:ascii="Verdana" w:hAnsi="Verdana"/>
                <w:sz w:val="18"/>
                <w:szCs w:val="18"/>
              </w:rPr>
            </w:pPr>
          </w:p>
        </w:tc>
        <w:tc>
          <w:tcPr>
            <w:tcW w:w="0" w:type="auto"/>
            <w:shd w:val="clear" w:color="auto" w:fill="auto"/>
          </w:tcPr>
          <w:p w:rsidR="00DA5BA6" w:rsidRPr="007D6859" w:rsidRDefault="00DA5BA6" w:rsidP="00E03843">
            <w:pPr>
              <w:jc w:val="both"/>
              <w:rPr>
                <w:rFonts w:ascii="Verdana" w:hAnsi="Verdana"/>
                <w:sz w:val="18"/>
                <w:szCs w:val="18"/>
              </w:rPr>
            </w:pPr>
            <w:r w:rsidRPr="007D6859">
              <w:rPr>
                <w:rFonts w:ascii="Verdana" w:hAnsi="Verdana"/>
                <w:sz w:val="18"/>
                <w:szCs w:val="18"/>
              </w:rPr>
              <w:t xml:space="preserve">Rent of venue </w:t>
            </w:r>
          </w:p>
        </w:tc>
        <w:tc>
          <w:tcPr>
            <w:tcW w:w="0" w:type="auto"/>
            <w:shd w:val="clear" w:color="auto" w:fill="auto"/>
          </w:tcPr>
          <w:p w:rsidR="00DA5BA6" w:rsidRPr="007D6859" w:rsidRDefault="00DA5BA6" w:rsidP="00E03843">
            <w:pPr>
              <w:jc w:val="both"/>
              <w:rPr>
                <w:rFonts w:ascii="Verdana" w:hAnsi="Verdana"/>
                <w:b/>
                <w:sz w:val="18"/>
                <w:szCs w:val="18"/>
              </w:rPr>
            </w:pPr>
          </w:p>
          <w:p w:rsidR="00DA5BA6" w:rsidRPr="007D6859" w:rsidRDefault="00DA5BA6" w:rsidP="00E03843">
            <w:pPr>
              <w:jc w:val="both"/>
              <w:rPr>
                <w:rFonts w:ascii="Verdana" w:hAnsi="Verdana"/>
                <w:sz w:val="18"/>
                <w:szCs w:val="18"/>
              </w:rPr>
            </w:pPr>
          </w:p>
        </w:tc>
      </w:tr>
      <w:tr w:rsidR="00DA5BA6" w:rsidRPr="00276B29" w:rsidTr="00286F3A">
        <w:tc>
          <w:tcPr>
            <w:tcW w:w="0" w:type="auto"/>
            <w:shd w:val="clear" w:color="auto" w:fill="auto"/>
          </w:tcPr>
          <w:p w:rsidR="00DA5BA6" w:rsidRPr="007D6859" w:rsidRDefault="00DA5BA6" w:rsidP="00E03843">
            <w:pPr>
              <w:jc w:val="both"/>
              <w:rPr>
                <w:rFonts w:ascii="Verdana" w:hAnsi="Verdana"/>
                <w:sz w:val="18"/>
                <w:szCs w:val="18"/>
              </w:rPr>
            </w:pPr>
          </w:p>
        </w:tc>
        <w:tc>
          <w:tcPr>
            <w:tcW w:w="0" w:type="auto"/>
            <w:shd w:val="clear" w:color="auto" w:fill="auto"/>
          </w:tcPr>
          <w:p w:rsidR="00DA5BA6" w:rsidRPr="007D6859" w:rsidRDefault="00DA5BA6" w:rsidP="00E03843">
            <w:pPr>
              <w:jc w:val="both"/>
              <w:rPr>
                <w:rFonts w:ascii="Verdana" w:hAnsi="Verdana"/>
                <w:sz w:val="18"/>
                <w:szCs w:val="18"/>
              </w:rPr>
            </w:pPr>
            <w:r w:rsidRPr="007D6859">
              <w:rPr>
                <w:rFonts w:ascii="Verdana" w:hAnsi="Verdana"/>
                <w:sz w:val="18"/>
                <w:szCs w:val="18"/>
              </w:rPr>
              <w:t>Bank changes for opening and administrating the account(s) where the implementation of the project requires a separate account to be opened</w:t>
            </w:r>
          </w:p>
        </w:tc>
        <w:tc>
          <w:tcPr>
            <w:tcW w:w="0" w:type="auto"/>
            <w:shd w:val="clear" w:color="auto" w:fill="auto"/>
          </w:tcPr>
          <w:p w:rsidR="00DA5BA6" w:rsidRPr="007D6859" w:rsidRDefault="00DA5BA6" w:rsidP="00E03843">
            <w:pPr>
              <w:jc w:val="both"/>
              <w:rPr>
                <w:rFonts w:ascii="Verdana" w:hAnsi="Verdana"/>
                <w:sz w:val="18"/>
                <w:szCs w:val="18"/>
              </w:rPr>
            </w:pPr>
          </w:p>
        </w:tc>
        <w:tc>
          <w:tcPr>
            <w:tcW w:w="0" w:type="auto"/>
            <w:shd w:val="clear" w:color="auto" w:fill="auto"/>
          </w:tcPr>
          <w:p w:rsidR="00DA5BA6" w:rsidRPr="007D6859" w:rsidRDefault="00DA5BA6" w:rsidP="00E03843">
            <w:pPr>
              <w:jc w:val="both"/>
              <w:rPr>
                <w:rFonts w:ascii="Verdana" w:hAnsi="Verdana"/>
                <w:sz w:val="18"/>
                <w:szCs w:val="18"/>
              </w:rPr>
            </w:pPr>
            <w:r w:rsidRPr="007D6859">
              <w:rPr>
                <w:rFonts w:ascii="Verdana" w:hAnsi="Verdana"/>
                <w:sz w:val="18"/>
                <w:szCs w:val="18"/>
              </w:rPr>
              <w:t>Catering</w:t>
            </w:r>
          </w:p>
        </w:tc>
        <w:tc>
          <w:tcPr>
            <w:tcW w:w="0" w:type="auto"/>
            <w:shd w:val="clear" w:color="auto" w:fill="auto"/>
          </w:tcPr>
          <w:p w:rsidR="00DA5BA6" w:rsidRPr="007D6859" w:rsidRDefault="00DA5BA6" w:rsidP="00E03843">
            <w:pPr>
              <w:jc w:val="both"/>
              <w:rPr>
                <w:rFonts w:ascii="Verdana" w:hAnsi="Verdana"/>
                <w:sz w:val="18"/>
                <w:szCs w:val="18"/>
              </w:rPr>
            </w:pPr>
          </w:p>
        </w:tc>
      </w:tr>
      <w:tr w:rsidR="00DA5BA6" w:rsidRPr="00276B29" w:rsidTr="00286F3A">
        <w:tc>
          <w:tcPr>
            <w:tcW w:w="0" w:type="auto"/>
            <w:shd w:val="clear" w:color="auto" w:fill="auto"/>
          </w:tcPr>
          <w:p w:rsidR="00DA5BA6" w:rsidRPr="007D6859" w:rsidRDefault="00DA5BA6" w:rsidP="00E03843">
            <w:pPr>
              <w:jc w:val="both"/>
              <w:rPr>
                <w:rFonts w:ascii="Verdana" w:hAnsi="Verdana"/>
                <w:sz w:val="18"/>
                <w:szCs w:val="18"/>
              </w:rPr>
            </w:pPr>
          </w:p>
        </w:tc>
        <w:tc>
          <w:tcPr>
            <w:tcW w:w="0" w:type="auto"/>
            <w:shd w:val="clear" w:color="auto" w:fill="auto"/>
          </w:tcPr>
          <w:p w:rsidR="00DA5BA6" w:rsidRPr="007D6859" w:rsidRDefault="00DA5BA6" w:rsidP="00E03843">
            <w:pPr>
              <w:jc w:val="both"/>
              <w:rPr>
                <w:rFonts w:ascii="Verdana" w:hAnsi="Verdana"/>
                <w:sz w:val="18"/>
                <w:szCs w:val="18"/>
              </w:rPr>
            </w:pPr>
            <w:r w:rsidRPr="007D6859">
              <w:rPr>
                <w:rFonts w:ascii="Verdana" w:hAnsi="Verdana"/>
                <w:sz w:val="18"/>
                <w:szCs w:val="18"/>
              </w:rPr>
              <w:t>Charges for transnational financial transactions</w:t>
            </w:r>
          </w:p>
        </w:tc>
        <w:tc>
          <w:tcPr>
            <w:tcW w:w="0" w:type="auto"/>
            <w:shd w:val="clear" w:color="auto" w:fill="auto"/>
          </w:tcPr>
          <w:p w:rsidR="00DA5BA6" w:rsidRPr="007D6859" w:rsidRDefault="00DA5BA6" w:rsidP="00E03843">
            <w:pPr>
              <w:jc w:val="both"/>
              <w:rPr>
                <w:rFonts w:ascii="Verdana" w:hAnsi="Verdana"/>
                <w:sz w:val="18"/>
                <w:szCs w:val="18"/>
              </w:rPr>
            </w:pPr>
          </w:p>
        </w:tc>
        <w:tc>
          <w:tcPr>
            <w:tcW w:w="0" w:type="auto"/>
            <w:shd w:val="clear" w:color="auto" w:fill="auto"/>
          </w:tcPr>
          <w:p w:rsidR="00DA5BA6" w:rsidRPr="007D6859" w:rsidRDefault="00DA5BA6" w:rsidP="00E03843">
            <w:pPr>
              <w:jc w:val="both"/>
              <w:rPr>
                <w:rFonts w:ascii="Verdana" w:hAnsi="Verdana"/>
                <w:sz w:val="18"/>
                <w:szCs w:val="18"/>
              </w:rPr>
            </w:pPr>
            <w:r w:rsidRPr="007D6859">
              <w:rPr>
                <w:rFonts w:ascii="Verdana" w:hAnsi="Verdana"/>
                <w:sz w:val="18"/>
                <w:szCs w:val="18"/>
              </w:rPr>
              <w:t xml:space="preserve">Interpretation </w:t>
            </w:r>
          </w:p>
        </w:tc>
        <w:tc>
          <w:tcPr>
            <w:tcW w:w="0" w:type="auto"/>
            <w:shd w:val="clear" w:color="auto" w:fill="auto"/>
          </w:tcPr>
          <w:p w:rsidR="00DA5BA6" w:rsidRPr="007D6859" w:rsidRDefault="00DA5BA6" w:rsidP="00E03843">
            <w:pPr>
              <w:jc w:val="both"/>
              <w:rPr>
                <w:rFonts w:ascii="Verdana" w:hAnsi="Verdana"/>
                <w:sz w:val="18"/>
                <w:szCs w:val="18"/>
              </w:rPr>
            </w:pPr>
          </w:p>
        </w:tc>
      </w:tr>
      <w:tr w:rsidR="00DA5BA6" w:rsidRPr="00276B29" w:rsidTr="00286F3A">
        <w:tc>
          <w:tcPr>
            <w:tcW w:w="0" w:type="auto"/>
            <w:shd w:val="clear" w:color="auto" w:fill="auto"/>
          </w:tcPr>
          <w:p w:rsidR="00DA5BA6" w:rsidRPr="007D6859" w:rsidRDefault="00DA5BA6" w:rsidP="00E03843">
            <w:pPr>
              <w:jc w:val="both"/>
              <w:rPr>
                <w:rFonts w:ascii="Verdana" w:hAnsi="Verdana"/>
                <w:sz w:val="18"/>
                <w:szCs w:val="18"/>
              </w:rPr>
            </w:pPr>
          </w:p>
        </w:tc>
        <w:tc>
          <w:tcPr>
            <w:tcW w:w="0" w:type="auto"/>
            <w:shd w:val="clear" w:color="auto" w:fill="auto"/>
          </w:tcPr>
          <w:p w:rsidR="00DA5BA6" w:rsidRPr="007D6859" w:rsidRDefault="00DA5BA6" w:rsidP="00E03843">
            <w:pPr>
              <w:jc w:val="both"/>
              <w:rPr>
                <w:rFonts w:ascii="Verdana" w:hAnsi="Verdana"/>
                <w:sz w:val="18"/>
                <w:szCs w:val="18"/>
              </w:rPr>
            </w:pPr>
            <w:r w:rsidRPr="007D6859">
              <w:rPr>
                <w:rFonts w:ascii="Verdana" w:hAnsi="Verdana"/>
                <w:sz w:val="18"/>
                <w:szCs w:val="18"/>
              </w:rPr>
              <w:t>Coffee/biscuits for small project meetings</w:t>
            </w:r>
          </w:p>
        </w:tc>
        <w:tc>
          <w:tcPr>
            <w:tcW w:w="0" w:type="auto"/>
            <w:shd w:val="clear" w:color="auto" w:fill="auto"/>
          </w:tcPr>
          <w:p w:rsidR="00DA5BA6" w:rsidRPr="007D6859" w:rsidRDefault="00DA5BA6" w:rsidP="00E03843">
            <w:pPr>
              <w:jc w:val="both"/>
              <w:rPr>
                <w:rFonts w:ascii="Verdana" w:hAnsi="Verdana"/>
                <w:sz w:val="18"/>
                <w:szCs w:val="18"/>
              </w:rPr>
            </w:pPr>
          </w:p>
        </w:tc>
        <w:tc>
          <w:tcPr>
            <w:tcW w:w="0" w:type="auto"/>
            <w:shd w:val="clear" w:color="auto" w:fill="auto"/>
          </w:tcPr>
          <w:p w:rsidR="00DA5BA6" w:rsidRPr="007D6859" w:rsidRDefault="00DA5BA6" w:rsidP="00E03843">
            <w:pPr>
              <w:jc w:val="both"/>
              <w:rPr>
                <w:rFonts w:ascii="Verdana" w:hAnsi="Verdana"/>
                <w:sz w:val="18"/>
                <w:szCs w:val="18"/>
              </w:rPr>
            </w:pPr>
            <w:r w:rsidRPr="007D6859">
              <w:rPr>
                <w:rFonts w:ascii="Verdana" w:hAnsi="Verdana"/>
                <w:sz w:val="18"/>
                <w:szCs w:val="18"/>
              </w:rPr>
              <w:t>Registration fee</w:t>
            </w:r>
            <w:r w:rsidR="004C6384">
              <w:rPr>
                <w:rFonts w:ascii="Verdana" w:hAnsi="Verdana"/>
                <w:sz w:val="18"/>
                <w:szCs w:val="18"/>
              </w:rPr>
              <w:t>s to attend conferences</w:t>
            </w:r>
          </w:p>
        </w:tc>
        <w:tc>
          <w:tcPr>
            <w:tcW w:w="0" w:type="auto"/>
            <w:shd w:val="clear" w:color="auto" w:fill="auto"/>
          </w:tcPr>
          <w:p w:rsidR="00DA5BA6" w:rsidRPr="007D6859" w:rsidRDefault="00DA5BA6" w:rsidP="00E03843">
            <w:pPr>
              <w:jc w:val="both"/>
              <w:rPr>
                <w:rFonts w:ascii="Verdana" w:hAnsi="Verdana"/>
                <w:sz w:val="18"/>
                <w:szCs w:val="18"/>
              </w:rPr>
            </w:pPr>
          </w:p>
        </w:tc>
      </w:tr>
      <w:tr w:rsidR="00DA5BA6" w:rsidRPr="00276B29" w:rsidTr="00286F3A">
        <w:tc>
          <w:tcPr>
            <w:tcW w:w="0" w:type="auto"/>
            <w:shd w:val="clear" w:color="auto" w:fill="auto"/>
          </w:tcPr>
          <w:p w:rsidR="00DA5BA6" w:rsidRPr="007D6859" w:rsidRDefault="00DA5BA6" w:rsidP="00E03843">
            <w:pPr>
              <w:jc w:val="both"/>
              <w:rPr>
                <w:rFonts w:ascii="Verdana" w:hAnsi="Verdana"/>
                <w:sz w:val="18"/>
                <w:szCs w:val="18"/>
              </w:rPr>
            </w:pPr>
          </w:p>
        </w:tc>
        <w:tc>
          <w:tcPr>
            <w:tcW w:w="0" w:type="auto"/>
            <w:shd w:val="clear" w:color="auto" w:fill="auto"/>
          </w:tcPr>
          <w:p w:rsidR="00DA5BA6" w:rsidRPr="007D6859" w:rsidRDefault="00DA5BA6" w:rsidP="00E03843">
            <w:pPr>
              <w:jc w:val="both"/>
              <w:rPr>
                <w:rFonts w:ascii="Verdana" w:hAnsi="Verdana"/>
                <w:sz w:val="18"/>
                <w:szCs w:val="18"/>
              </w:rPr>
            </w:pPr>
            <w:r w:rsidRPr="007D6859">
              <w:rPr>
                <w:rFonts w:ascii="Verdana" w:hAnsi="Verdana"/>
                <w:sz w:val="18"/>
                <w:szCs w:val="18"/>
              </w:rPr>
              <w:t>Education/guidance books</w:t>
            </w:r>
          </w:p>
        </w:tc>
        <w:tc>
          <w:tcPr>
            <w:tcW w:w="0" w:type="auto"/>
            <w:shd w:val="clear" w:color="auto" w:fill="auto"/>
          </w:tcPr>
          <w:p w:rsidR="00DA5BA6" w:rsidRPr="007D6859" w:rsidRDefault="00DA5BA6" w:rsidP="00E03843">
            <w:pPr>
              <w:jc w:val="both"/>
              <w:rPr>
                <w:rFonts w:ascii="Verdana" w:hAnsi="Verdana"/>
                <w:sz w:val="18"/>
                <w:szCs w:val="18"/>
              </w:rPr>
            </w:pPr>
          </w:p>
        </w:tc>
        <w:tc>
          <w:tcPr>
            <w:tcW w:w="0" w:type="auto"/>
            <w:shd w:val="clear" w:color="auto" w:fill="auto"/>
          </w:tcPr>
          <w:p w:rsidR="00DA5BA6" w:rsidRPr="007D6859" w:rsidRDefault="00DA5BA6" w:rsidP="00E03843">
            <w:pPr>
              <w:jc w:val="both"/>
              <w:rPr>
                <w:rFonts w:ascii="Verdana" w:hAnsi="Verdana"/>
                <w:sz w:val="18"/>
                <w:szCs w:val="18"/>
              </w:rPr>
            </w:pPr>
            <w:r w:rsidRPr="007D6859">
              <w:rPr>
                <w:rFonts w:ascii="Verdana" w:hAnsi="Verdana"/>
                <w:sz w:val="18"/>
                <w:szCs w:val="18"/>
              </w:rPr>
              <w:t>Financial management</w:t>
            </w:r>
            <w:r w:rsidR="00200161">
              <w:rPr>
                <w:rFonts w:ascii="Verdana" w:hAnsi="Verdana"/>
                <w:sz w:val="18"/>
                <w:szCs w:val="18"/>
              </w:rPr>
              <w:t xml:space="preserve"> provided by external service providers</w:t>
            </w:r>
          </w:p>
        </w:tc>
        <w:tc>
          <w:tcPr>
            <w:tcW w:w="0" w:type="auto"/>
            <w:shd w:val="clear" w:color="auto" w:fill="auto"/>
          </w:tcPr>
          <w:p w:rsidR="00DA5BA6" w:rsidRPr="007D6859" w:rsidRDefault="00DA5BA6" w:rsidP="00E03843">
            <w:pPr>
              <w:jc w:val="both"/>
              <w:rPr>
                <w:rFonts w:ascii="Verdana" w:hAnsi="Verdana"/>
                <w:sz w:val="18"/>
                <w:szCs w:val="18"/>
              </w:rPr>
            </w:pPr>
          </w:p>
        </w:tc>
      </w:tr>
      <w:tr w:rsidR="00DA5BA6" w:rsidRPr="00276B29" w:rsidTr="00286F3A">
        <w:tc>
          <w:tcPr>
            <w:tcW w:w="0" w:type="auto"/>
            <w:shd w:val="clear" w:color="auto" w:fill="auto"/>
          </w:tcPr>
          <w:p w:rsidR="00DA5BA6" w:rsidRPr="007D6859" w:rsidRDefault="00DA5BA6" w:rsidP="00E03843">
            <w:pPr>
              <w:jc w:val="both"/>
              <w:rPr>
                <w:rFonts w:ascii="Verdana" w:hAnsi="Verdana"/>
                <w:sz w:val="18"/>
                <w:szCs w:val="18"/>
              </w:rPr>
            </w:pPr>
          </w:p>
        </w:tc>
        <w:tc>
          <w:tcPr>
            <w:tcW w:w="0" w:type="auto"/>
            <w:shd w:val="clear" w:color="auto" w:fill="auto"/>
          </w:tcPr>
          <w:p w:rsidR="00DA5BA6" w:rsidRPr="007D6859" w:rsidRDefault="00DA5BA6" w:rsidP="00E03843">
            <w:pPr>
              <w:jc w:val="both"/>
              <w:rPr>
                <w:rFonts w:ascii="Verdana" w:hAnsi="Verdana"/>
                <w:sz w:val="18"/>
                <w:szCs w:val="18"/>
              </w:rPr>
            </w:pPr>
          </w:p>
        </w:tc>
        <w:tc>
          <w:tcPr>
            <w:tcW w:w="0" w:type="auto"/>
            <w:shd w:val="clear" w:color="auto" w:fill="auto"/>
          </w:tcPr>
          <w:p w:rsidR="00DA5BA6" w:rsidRPr="007D6859" w:rsidRDefault="00DA5BA6" w:rsidP="00E03843">
            <w:pPr>
              <w:jc w:val="both"/>
              <w:rPr>
                <w:rFonts w:ascii="Verdana" w:hAnsi="Verdana"/>
                <w:sz w:val="18"/>
                <w:szCs w:val="18"/>
              </w:rPr>
            </w:pPr>
          </w:p>
        </w:tc>
        <w:tc>
          <w:tcPr>
            <w:tcW w:w="0" w:type="auto"/>
            <w:shd w:val="clear" w:color="auto" w:fill="auto"/>
          </w:tcPr>
          <w:p w:rsidR="00DA5BA6" w:rsidRPr="007D6859" w:rsidRDefault="00DA5BA6" w:rsidP="00E03843">
            <w:pPr>
              <w:jc w:val="both"/>
              <w:rPr>
                <w:rFonts w:ascii="Verdana" w:hAnsi="Verdana"/>
                <w:sz w:val="18"/>
                <w:szCs w:val="18"/>
              </w:rPr>
            </w:pPr>
            <w:r w:rsidRPr="007D6859">
              <w:rPr>
                <w:rFonts w:ascii="Verdana" w:hAnsi="Verdana"/>
                <w:sz w:val="18"/>
                <w:szCs w:val="18"/>
              </w:rPr>
              <w:t>Project coordination</w:t>
            </w:r>
            <w:r w:rsidR="00200161">
              <w:rPr>
                <w:rFonts w:ascii="Verdana" w:hAnsi="Verdana"/>
                <w:sz w:val="18"/>
                <w:szCs w:val="18"/>
              </w:rPr>
              <w:t xml:space="preserve"> provided by external service providers</w:t>
            </w:r>
          </w:p>
        </w:tc>
        <w:tc>
          <w:tcPr>
            <w:tcW w:w="0" w:type="auto"/>
            <w:shd w:val="clear" w:color="auto" w:fill="auto"/>
          </w:tcPr>
          <w:p w:rsidR="00DA5BA6" w:rsidRPr="007D6859" w:rsidRDefault="00DA5BA6" w:rsidP="00E03843">
            <w:pPr>
              <w:jc w:val="both"/>
              <w:rPr>
                <w:rFonts w:ascii="Verdana" w:hAnsi="Verdana"/>
                <w:sz w:val="18"/>
                <w:szCs w:val="18"/>
              </w:rPr>
            </w:pPr>
          </w:p>
        </w:tc>
      </w:tr>
      <w:tr w:rsidR="00DA5BA6" w:rsidRPr="00276B29" w:rsidTr="00286F3A">
        <w:tc>
          <w:tcPr>
            <w:tcW w:w="0" w:type="auto"/>
            <w:shd w:val="clear" w:color="auto" w:fill="auto"/>
          </w:tcPr>
          <w:p w:rsidR="00DA5BA6" w:rsidRPr="007D6859" w:rsidRDefault="00DA5BA6" w:rsidP="00E03843">
            <w:pPr>
              <w:jc w:val="both"/>
              <w:rPr>
                <w:rFonts w:ascii="Verdana" w:hAnsi="Verdana"/>
                <w:sz w:val="18"/>
                <w:szCs w:val="18"/>
              </w:rPr>
            </w:pPr>
          </w:p>
        </w:tc>
        <w:tc>
          <w:tcPr>
            <w:tcW w:w="0" w:type="auto"/>
            <w:shd w:val="clear" w:color="auto" w:fill="auto"/>
          </w:tcPr>
          <w:p w:rsidR="00DA5BA6" w:rsidRPr="007D6859" w:rsidRDefault="00DA5BA6" w:rsidP="00E03843">
            <w:pPr>
              <w:jc w:val="both"/>
              <w:rPr>
                <w:rFonts w:ascii="Verdana" w:hAnsi="Verdana"/>
                <w:sz w:val="18"/>
                <w:szCs w:val="18"/>
              </w:rPr>
            </w:pPr>
          </w:p>
        </w:tc>
        <w:tc>
          <w:tcPr>
            <w:tcW w:w="0" w:type="auto"/>
            <w:shd w:val="clear" w:color="auto" w:fill="auto"/>
          </w:tcPr>
          <w:p w:rsidR="00DA5BA6" w:rsidRPr="007D6859" w:rsidRDefault="00DA5BA6" w:rsidP="00E03843">
            <w:pPr>
              <w:jc w:val="both"/>
              <w:rPr>
                <w:rFonts w:ascii="Verdana" w:hAnsi="Verdana"/>
                <w:sz w:val="18"/>
                <w:szCs w:val="18"/>
              </w:rPr>
            </w:pPr>
          </w:p>
        </w:tc>
        <w:tc>
          <w:tcPr>
            <w:tcW w:w="0" w:type="auto"/>
            <w:shd w:val="clear" w:color="auto" w:fill="auto"/>
          </w:tcPr>
          <w:p w:rsidR="00DA5BA6" w:rsidRPr="007D6859" w:rsidRDefault="00DA5BA6" w:rsidP="00E03843">
            <w:pPr>
              <w:jc w:val="both"/>
              <w:rPr>
                <w:rFonts w:ascii="Verdana" w:hAnsi="Verdana"/>
                <w:sz w:val="18"/>
                <w:szCs w:val="18"/>
              </w:rPr>
            </w:pPr>
            <w:r w:rsidRPr="007D6859">
              <w:rPr>
                <w:rFonts w:ascii="Verdana" w:hAnsi="Verdana"/>
                <w:sz w:val="18"/>
                <w:szCs w:val="18"/>
              </w:rPr>
              <w:t>Legal consultancy</w:t>
            </w:r>
          </w:p>
        </w:tc>
        <w:tc>
          <w:tcPr>
            <w:tcW w:w="0" w:type="auto"/>
            <w:shd w:val="clear" w:color="auto" w:fill="auto"/>
          </w:tcPr>
          <w:p w:rsidR="00DA5BA6" w:rsidRPr="007D6859" w:rsidRDefault="00DA5BA6" w:rsidP="00E03843">
            <w:pPr>
              <w:jc w:val="both"/>
              <w:rPr>
                <w:rFonts w:ascii="Verdana" w:hAnsi="Verdana"/>
                <w:sz w:val="18"/>
                <w:szCs w:val="18"/>
              </w:rPr>
            </w:pPr>
          </w:p>
        </w:tc>
      </w:tr>
      <w:tr w:rsidR="00DA5BA6" w:rsidRPr="00276B29" w:rsidTr="00286F3A">
        <w:tc>
          <w:tcPr>
            <w:tcW w:w="0" w:type="auto"/>
            <w:shd w:val="clear" w:color="auto" w:fill="auto"/>
          </w:tcPr>
          <w:p w:rsidR="00DA5BA6" w:rsidRPr="007D6859" w:rsidRDefault="00DA5BA6" w:rsidP="00E03843">
            <w:pPr>
              <w:jc w:val="both"/>
              <w:rPr>
                <w:rFonts w:ascii="Verdana" w:hAnsi="Verdana"/>
                <w:sz w:val="18"/>
                <w:szCs w:val="18"/>
              </w:rPr>
            </w:pPr>
          </w:p>
        </w:tc>
        <w:tc>
          <w:tcPr>
            <w:tcW w:w="0" w:type="auto"/>
            <w:shd w:val="clear" w:color="auto" w:fill="auto"/>
          </w:tcPr>
          <w:p w:rsidR="00DA5BA6" w:rsidRPr="007D6859" w:rsidRDefault="00DA5BA6" w:rsidP="00E03843">
            <w:pPr>
              <w:jc w:val="both"/>
              <w:rPr>
                <w:rFonts w:ascii="Verdana" w:hAnsi="Verdana"/>
                <w:sz w:val="18"/>
                <w:szCs w:val="18"/>
              </w:rPr>
            </w:pPr>
          </w:p>
        </w:tc>
        <w:tc>
          <w:tcPr>
            <w:tcW w:w="0" w:type="auto"/>
            <w:shd w:val="clear" w:color="auto" w:fill="auto"/>
          </w:tcPr>
          <w:p w:rsidR="00DA5BA6" w:rsidRPr="007D6859" w:rsidRDefault="00DA5BA6" w:rsidP="00E03843">
            <w:pPr>
              <w:jc w:val="both"/>
              <w:rPr>
                <w:rFonts w:ascii="Verdana" w:hAnsi="Verdana"/>
                <w:sz w:val="18"/>
                <w:szCs w:val="18"/>
              </w:rPr>
            </w:pPr>
          </w:p>
        </w:tc>
        <w:tc>
          <w:tcPr>
            <w:tcW w:w="0" w:type="auto"/>
            <w:shd w:val="clear" w:color="auto" w:fill="auto"/>
          </w:tcPr>
          <w:p w:rsidR="00DA5BA6" w:rsidRPr="007D6859" w:rsidRDefault="00DA5BA6" w:rsidP="00E03843">
            <w:pPr>
              <w:jc w:val="both"/>
              <w:rPr>
                <w:rFonts w:ascii="Verdana" w:hAnsi="Verdana"/>
                <w:sz w:val="18"/>
                <w:szCs w:val="18"/>
              </w:rPr>
            </w:pPr>
            <w:proofErr w:type="spellStart"/>
            <w:r w:rsidRPr="007D6859">
              <w:rPr>
                <w:rFonts w:ascii="Verdana" w:hAnsi="Verdana"/>
                <w:sz w:val="18"/>
                <w:szCs w:val="18"/>
              </w:rPr>
              <w:t>Notarial</w:t>
            </w:r>
            <w:proofErr w:type="spellEnd"/>
            <w:r w:rsidRPr="007D6859">
              <w:rPr>
                <w:rFonts w:ascii="Verdana" w:hAnsi="Verdana"/>
                <w:sz w:val="18"/>
                <w:szCs w:val="18"/>
              </w:rPr>
              <w:t xml:space="preserve"> services</w:t>
            </w:r>
          </w:p>
        </w:tc>
        <w:tc>
          <w:tcPr>
            <w:tcW w:w="0" w:type="auto"/>
            <w:shd w:val="clear" w:color="auto" w:fill="auto"/>
          </w:tcPr>
          <w:p w:rsidR="00DA5BA6" w:rsidRPr="007D6859" w:rsidRDefault="00DA5BA6" w:rsidP="00E03843">
            <w:pPr>
              <w:jc w:val="both"/>
              <w:rPr>
                <w:rFonts w:ascii="Verdana" w:hAnsi="Verdana"/>
                <w:sz w:val="18"/>
                <w:szCs w:val="18"/>
              </w:rPr>
            </w:pPr>
          </w:p>
        </w:tc>
      </w:tr>
      <w:tr w:rsidR="00DA5BA6" w:rsidRPr="00276B29" w:rsidTr="00286F3A">
        <w:tc>
          <w:tcPr>
            <w:tcW w:w="0" w:type="auto"/>
            <w:shd w:val="clear" w:color="auto" w:fill="auto"/>
          </w:tcPr>
          <w:p w:rsidR="00DA5BA6" w:rsidRPr="007D6859" w:rsidRDefault="00DA5BA6" w:rsidP="00E03843">
            <w:pPr>
              <w:jc w:val="both"/>
              <w:rPr>
                <w:rFonts w:ascii="Verdana" w:hAnsi="Verdana"/>
                <w:sz w:val="18"/>
                <w:szCs w:val="18"/>
              </w:rPr>
            </w:pPr>
          </w:p>
        </w:tc>
        <w:tc>
          <w:tcPr>
            <w:tcW w:w="0" w:type="auto"/>
            <w:shd w:val="clear" w:color="auto" w:fill="auto"/>
          </w:tcPr>
          <w:p w:rsidR="00DA5BA6" w:rsidRPr="007D6859" w:rsidRDefault="00DA5BA6" w:rsidP="00E03843">
            <w:pPr>
              <w:jc w:val="both"/>
              <w:rPr>
                <w:rFonts w:ascii="Verdana" w:hAnsi="Verdana"/>
                <w:sz w:val="18"/>
                <w:szCs w:val="18"/>
              </w:rPr>
            </w:pPr>
          </w:p>
        </w:tc>
        <w:tc>
          <w:tcPr>
            <w:tcW w:w="0" w:type="auto"/>
            <w:shd w:val="clear" w:color="auto" w:fill="auto"/>
          </w:tcPr>
          <w:p w:rsidR="00DA5BA6" w:rsidRPr="007D6859" w:rsidRDefault="00DA5BA6" w:rsidP="00E03843">
            <w:pPr>
              <w:jc w:val="both"/>
              <w:rPr>
                <w:rFonts w:ascii="Verdana" w:hAnsi="Verdana"/>
                <w:sz w:val="18"/>
                <w:szCs w:val="18"/>
              </w:rPr>
            </w:pPr>
          </w:p>
        </w:tc>
        <w:tc>
          <w:tcPr>
            <w:tcW w:w="0" w:type="auto"/>
            <w:shd w:val="clear" w:color="auto" w:fill="auto"/>
          </w:tcPr>
          <w:p w:rsidR="00DA5BA6" w:rsidRPr="007D6859" w:rsidRDefault="00DA5BA6" w:rsidP="00E03843">
            <w:pPr>
              <w:jc w:val="both"/>
              <w:rPr>
                <w:rFonts w:ascii="Verdana" w:hAnsi="Verdana"/>
                <w:sz w:val="18"/>
                <w:szCs w:val="18"/>
              </w:rPr>
            </w:pPr>
            <w:r w:rsidRPr="007D6859">
              <w:rPr>
                <w:rFonts w:ascii="Verdana" w:hAnsi="Verdana"/>
                <w:sz w:val="18"/>
                <w:szCs w:val="18"/>
              </w:rPr>
              <w:t>Technical expertise</w:t>
            </w:r>
          </w:p>
        </w:tc>
        <w:tc>
          <w:tcPr>
            <w:tcW w:w="0" w:type="auto"/>
            <w:shd w:val="clear" w:color="auto" w:fill="auto"/>
          </w:tcPr>
          <w:p w:rsidR="00DA5BA6" w:rsidRPr="007D6859" w:rsidRDefault="00DA5BA6" w:rsidP="00E03843">
            <w:pPr>
              <w:jc w:val="both"/>
              <w:rPr>
                <w:rFonts w:ascii="Verdana" w:hAnsi="Verdana"/>
                <w:sz w:val="18"/>
                <w:szCs w:val="18"/>
              </w:rPr>
            </w:pPr>
          </w:p>
        </w:tc>
      </w:tr>
      <w:tr w:rsidR="00DA5BA6" w:rsidRPr="00276B29" w:rsidTr="00286F3A">
        <w:tc>
          <w:tcPr>
            <w:tcW w:w="0" w:type="auto"/>
            <w:shd w:val="clear" w:color="auto" w:fill="auto"/>
          </w:tcPr>
          <w:p w:rsidR="00DA5BA6" w:rsidRPr="007D6859" w:rsidRDefault="00DA5BA6" w:rsidP="00E03843">
            <w:pPr>
              <w:jc w:val="both"/>
              <w:rPr>
                <w:rFonts w:ascii="Verdana" w:hAnsi="Verdana"/>
                <w:sz w:val="18"/>
                <w:szCs w:val="18"/>
              </w:rPr>
            </w:pPr>
          </w:p>
        </w:tc>
        <w:tc>
          <w:tcPr>
            <w:tcW w:w="0" w:type="auto"/>
            <w:shd w:val="clear" w:color="auto" w:fill="auto"/>
          </w:tcPr>
          <w:p w:rsidR="00DA5BA6" w:rsidRPr="007D6859" w:rsidRDefault="00DA5BA6" w:rsidP="00E03843">
            <w:pPr>
              <w:jc w:val="both"/>
              <w:rPr>
                <w:rFonts w:ascii="Verdana" w:hAnsi="Verdana"/>
                <w:sz w:val="18"/>
                <w:szCs w:val="18"/>
              </w:rPr>
            </w:pPr>
          </w:p>
        </w:tc>
        <w:tc>
          <w:tcPr>
            <w:tcW w:w="0" w:type="auto"/>
            <w:shd w:val="clear" w:color="auto" w:fill="auto"/>
          </w:tcPr>
          <w:p w:rsidR="00DA5BA6" w:rsidRPr="007D6859" w:rsidRDefault="00DA5BA6" w:rsidP="00E03843">
            <w:pPr>
              <w:jc w:val="both"/>
              <w:rPr>
                <w:rFonts w:ascii="Verdana" w:hAnsi="Verdana"/>
                <w:sz w:val="18"/>
                <w:szCs w:val="18"/>
              </w:rPr>
            </w:pPr>
          </w:p>
        </w:tc>
        <w:tc>
          <w:tcPr>
            <w:tcW w:w="0" w:type="auto"/>
            <w:shd w:val="clear" w:color="auto" w:fill="auto"/>
          </w:tcPr>
          <w:p w:rsidR="00DA5BA6" w:rsidRPr="007D6859" w:rsidRDefault="00DA5BA6" w:rsidP="00E03843">
            <w:pPr>
              <w:jc w:val="both"/>
              <w:rPr>
                <w:rFonts w:ascii="Verdana" w:hAnsi="Verdana"/>
                <w:sz w:val="18"/>
                <w:szCs w:val="18"/>
              </w:rPr>
            </w:pPr>
            <w:r w:rsidRPr="007D6859">
              <w:rPr>
                <w:rFonts w:ascii="Verdana" w:hAnsi="Verdana"/>
                <w:sz w:val="18"/>
                <w:szCs w:val="18"/>
              </w:rPr>
              <w:t>Financial expertise</w:t>
            </w:r>
          </w:p>
        </w:tc>
        <w:tc>
          <w:tcPr>
            <w:tcW w:w="0" w:type="auto"/>
            <w:shd w:val="clear" w:color="auto" w:fill="auto"/>
          </w:tcPr>
          <w:p w:rsidR="00DA5BA6" w:rsidRPr="007D6859" w:rsidRDefault="00DA5BA6" w:rsidP="00E03843">
            <w:pPr>
              <w:jc w:val="both"/>
              <w:rPr>
                <w:rFonts w:ascii="Verdana" w:hAnsi="Verdana"/>
                <w:sz w:val="18"/>
                <w:szCs w:val="18"/>
              </w:rPr>
            </w:pPr>
          </w:p>
        </w:tc>
      </w:tr>
      <w:tr w:rsidR="00DA5BA6" w:rsidRPr="00276B29" w:rsidTr="00286F3A">
        <w:tc>
          <w:tcPr>
            <w:tcW w:w="0" w:type="auto"/>
            <w:shd w:val="clear" w:color="auto" w:fill="auto"/>
          </w:tcPr>
          <w:p w:rsidR="00DA5BA6" w:rsidRPr="007D6859" w:rsidRDefault="00DA5BA6" w:rsidP="00E03843">
            <w:pPr>
              <w:jc w:val="both"/>
              <w:rPr>
                <w:rFonts w:ascii="Verdana" w:hAnsi="Verdana"/>
                <w:sz w:val="18"/>
                <w:szCs w:val="18"/>
              </w:rPr>
            </w:pPr>
          </w:p>
        </w:tc>
        <w:tc>
          <w:tcPr>
            <w:tcW w:w="0" w:type="auto"/>
            <w:shd w:val="clear" w:color="auto" w:fill="auto"/>
          </w:tcPr>
          <w:p w:rsidR="00DA5BA6" w:rsidRPr="007D6859" w:rsidRDefault="00DA5BA6" w:rsidP="00E03843">
            <w:pPr>
              <w:jc w:val="both"/>
              <w:rPr>
                <w:rFonts w:ascii="Verdana" w:hAnsi="Verdana"/>
                <w:sz w:val="18"/>
                <w:szCs w:val="18"/>
              </w:rPr>
            </w:pPr>
          </w:p>
        </w:tc>
        <w:tc>
          <w:tcPr>
            <w:tcW w:w="0" w:type="auto"/>
            <w:shd w:val="clear" w:color="auto" w:fill="auto"/>
          </w:tcPr>
          <w:p w:rsidR="00DA5BA6" w:rsidRPr="007D6859" w:rsidRDefault="00DA5BA6" w:rsidP="00E03843">
            <w:pPr>
              <w:jc w:val="both"/>
              <w:rPr>
                <w:rFonts w:ascii="Verdana" w:hAnsi="Verdana"/>
                <w:sz w:val="18"/>
                <w:szCs w:val="18"/>
              </w:rPr>
            </w:pPr>
          </w:p>
        </w:tc>
        <w:tc>
          <w:tcPr>
            <w:tcW w:w="0" w:type="auto"/>
            <w:shd w:val="clear" w:color="auto" w:fill="auto"/>
          </w:tcPr>
          <w:p w:rsidR="00DA5BA6" w:rsidRPr="007D6859" w:rsidRDefault="00DA5BA6" w:rsidP="00E03843">
            <w:pPr>
              <w:jc w:val="both"/>
              <w:rPr>
                <w:rFonts w:ascii="Verdana" w:hAnsi="Verdana"/>
                <w:sz w:val="18"/>
                <w:szCs w:val="18"/>
              </w:rPr>
            </w:pPr>
            <w:r w:rsidRPr="007D6859">
              <w:rPr>
                <w:rFonts w:ascii="Verdana" w:hAnsi="Verdana"/>
                <w:sz w:val="18"/>
                <w:szCs w:val="18"/>
              </w:rPr>
              <w:t>Other accountancy services</w:t>
            </w:r>
          </w:p>
        </w:tc>
        <w:tc>
          <w:tcPr>
            <w:tcW w:w="0" w:type="auto"/>
            <w:shd w:val="clear" w:color="auto" w:fill="auto"/>
          </w:tcPr>
          <w:p w:rsidR="00DA5BA6" w:rsidRPr="007D6859" w:rsidRDefault="00DA5BA6" w:rsidP="00E03843">
            <w:pPr>
              <w:jc w:val="both"/>
              <w:rPr>
                <w:rFonts w:ascii="Verdana" w:hAnsi="Verdana"/>
                <w:sz w:val="18"/>
                <w:szCs w:val="18"/>
              </w:rPr>
            </w:pPr>
          </w:p>
        </w:tc>
      </w:tr>
      <w:tr w:rsidR="00DA5BA6" w:rsidRPr="00276B29" w:rsidTr="00286F3A">
        <w:tc>
          <w:tcPr>
            <w:tcW w:w="0" w:type="auto"/>
            <w:shd w:val="clear" w:color="auto" w:fill="auto"/>
          </w:tcPr>
          <w:p w:rsidR="00DA5BA6" w:rsidRPr="007D6859" w:rsidRDefault="00DA5BA6" w:rsidP="00E03843">
            <w:pPr>
              <w:jc w:val="both"/>
              <w:rPr>
                <w:rFonts w:ascii="Verdana" w:hAnsi="Verdana"/>
                <w:sz w:val="18"/>
                <w:szCs w:val="18"/>
              </w:rPr>
            </w:pPr>
          </w:p>
        </w:tc>
        <w:tc>
          <w:tcPr>
            <w:tcW w:w="0" w:type="auto"/>
            <w:shd w:val="clear" w:color="auto" w:fill="auto"/>
          </w:tcPr>
          <w:p w:rsidR="00DA5BA6" w:rsidRPr="007D6859" w:rsidRDefault="00DA5BA6" w:rsidP="00E03843">
            <w:pPr>
              <w:jc w:val="both"/>
              <w:rPr>
                <w:rFonts w:ascii="Verdana" w:hAnsi="Verdana"/>
                <w:sz w:val="18"/>
                <w:szCs w:val="18"/>
              </w:rPr>
            </w:pPr>
          </w:p>
        </w:tc>
        <w:tc>
          <w:tcPr>
            <w:tcW w:w="0" w:type="auto"/>
            <w:shd w:val="clear" w:color="auto" w:fill="auto"/>
          </w:tcPr>
          <w:p w:rsidR="00DA5BA6" w:rsidRPr="007D6859" w:rsidRDefault="00DA5BA6" w:rsidP="00E03843">
            <w:pPr>
              <w:jc w:val="both"/>
              <w:rPr>
                <w:rFonts w:ascii="Verdana" w:hAnsi="Verdana"/>
                <w:sz w:val="18"/>
                <w:szCs w:val="18"/>
              </w:rPr>
            </w:pPr>
          </w:p>
        </w:tc>
        <w:tc>
          <w:tcPr>
            <w:tcW w:w="0" w:type="auto"/>
            <w:shd w:val="clear" w:color="auto" w:fill="auto"/>
          </w:tcPr>
          <w:p w:rsidR="00DA5BA6" w:rsidRPr="007D6859" w:rsidRDefault="00DA5BA6" w:rsidP="00E03843">
            <w:pPr>
              <w:jc w:val="both"/>
              <w:rPr>
                <w:rFonts w:ascii="Verdana" w:hAnsi="Verdana"/>
                <w:sz w:val="18"/>
                <w:szCs w:val="18"/>
              </w:rPr>
            </w:pPr>
            <w:r w:rsidRPr="007D6859">
              <w:rPr>
                <w:rFonts w:ascii="Verdana" w:hAnsi="Verdana"/>
                <w:sz w:val="18"/>
                <w:szCs w:val="18"/>
              </w:rPr>
              <w:t>Intellectual property rights</w:t>
            </w:r>
          </w:p>
        </w:tc>
        <w:tc>
          <w:tcPr>
            <w:tcW w:w="0" w:type="auto"/>
            <w:shd w:val="clear" w:color="auto" w:fill="auto"/>
          </w:tcPr>
          <w:p w:rsidR="00DA5BA6" w:rsidRPr="007D6859" w:rsidRDefault="00DA5BA6" w:rsidP="00E03843">
            <w:pPr>
              <w:jc w:val="both"/>
              <w:rPr>
                <w:rFonts w:ascii="Verdana" w:hAnsi="Verdana"/>
                <w:sz w:val="18"/>
                <w:szCs w:val="18"/>
              </w:rPr>
            </w:pPr>
          </w:p>
        </w:tc>
      </w:tr>
      <w:tr w:rsidR="00DA5BA6" w:rsidRPr="00A47865" w:rsidTr="00286F3A">
        <w:tc>
          <w:tcPr>
            <w:tcW w:w="0" w:type="auto"/>
            <w:shd w:val="clear" w:color="auto" w:fill="auto"/>
          </w:tcPr>
          <w:p w:rsidR="00DA5BA6" w:rsidRPr="007D6859" w:rsidRDefault="00DA5BA6" w:rsidP="00E03843">
            <w:pPr>
              <w:jc w:val="both"/>
              <w:rPr>
                <w:rFonts w:ascii="Verdana" w:hAnsi="Verdana"/>
                <w:sz w:val="18"/>
                <w:szCs w:val="18"/>
              </w:rPr>
            </w:pPr>
          </w:p>
        </w:tc>
        <w:tc>
          <w:tcPr>
            <w:tcW w:w="0" w:type="auto"/>
            <w:shd w:val="clear" w:color="auto" w:fill="auto"/>
          </w:tcPr>
          <w:p w:rsidR="00DA5BA6" w:rsidRPr="007D6859" w:rsidRDefault="00DA5BA6" w:rsidP="00E03843">
            <w:pPr>
              <w:jc w:val="both"/>
              <w:rPr>
                <w:rFonts w:ascii="Verdana" w:hAnsi="Verdana"/>
                <w:sz w:val="18"/>
                <w:szCs w:val="18"/>
              </w:rPr>
            </w:pPr>
          </w:p>
        </w:tc>
        <w:tc>
          <w:tcPr>
            <w:tcW w:w="0" w:type="auto"/>
            <w:shd w:val="clear" w:color="auto" w:fill="auto"/>
          </w:tcPr>
          <w:p w:rsidR="00DA5BA6" w:rsidRPr="007D6859" w:rsidRDefault="00DA5BA6" w:rsidP="00E03843">
            <w:pPr>
              <w:jc w:val="both"/>
              <w:rPr>
                <w:rFonts w:ascii="Verdana" w:hAnsi="Verdana"/>
                <w:sz w:val="18"/>
                <w:szCs w:val="18"/>
              </w:rPr>
            </w:pPr>
          </w:p>
        </w:tc>
        <w:tc>
          <w:tcPr>
            <w:tcW w:w="0" w:type="auto"/>
            <w:shd w:val="clear" w:color="auto" w:fill="auto"/>
          </w:tcPr>
          <w:p w:rsidR="00DA5BA6" w:rsidRPr="007D6859" w:rsidRDefault="00DA5BA6" w:rsidP="00E03843">
            <w:pPr>
              <w:jc w:val="both"/>
              <w:rPr>
                <w:rFonts w:ascii="Verdana" w:hAnsi="Verdana"/>
                <w:sz w:val="18"/>
                <w:szCs w:val="18"/>
              </w:rPr>
            </w:pPr>
            <w:r w:rsidRPr="007D6859">
              <w:rPr>
                <w:rFonts w:ascii="Verdana" w:hAnsi="Verdana"/>
                <w:sz w:val="18"/>
                <w:szCs w:val="18"/>
              </w:rPr>
              <w:t>Control and audit of the project</w:t>
            </w:r>
          </w:p>
        </w:tc>
        <w:tc>
          <w:tcPr>
            <w:tcW w:w="0" w:type="auto"/>
            <w:shd w:val="clear" w:color="auto" w:fill="auto"/>
          </w:tcPr>
          <w:p w:rsidR="00DA5BA6" w:rsidRPr="007D6859" w:rsidRDefault="00DA5BA6" w:rsidP="00E03843">
            <w:pPr>
              <w:jc w:val="both"/>
              <w:rPr>
                <w:rFonts w:ascii="Verdana" w:hAnsi="Verdana"/>
                <w:sz w:val="18"/>
                <w:szCs w:val="18"/>
              </w:rPr>
            </w:pPr>
          </w:p>
        </w:tc>
      </w:tr>
      <w:tr w:rsidR="00DA5BA6" w:rsidRPr="00276B29" w:rsidTr="00286F3A">
        <w:tc>
          <w:tcPr>
            <w:tcW w:w="0" w:type="auto"/>
            <w:shd w:val="clear" w:color="auto" w:fill="auto"/>
          </w:tcPr>
          <w:p w:rsidR="00DA5BA6" w:rsidRPr="007D6859" w:rsidRDefault="00DA5BA6" w:rsidP="00E03843">
            <w:pPr>
              <w:jc w:val="both"/>
              <w:rPr>
                <w:rFonts w:ascii="Verdana" w:hAnsi="Verdana"/>
                <w:sz w:val="18"/>
                <w:szCs w:val="18"/>
              </w:rPr>
            </w:pPr>
          </w:p>
        </w:tc>
        <w:tc>
          <w:tcPr>
            <w:tcW w:w="0" w:type="auto"/>
            <w:shd w:val="clear" w:color="auto" w:fill="auto"/>
          </w:tcPr>
          <w:p w:rsidR="00DA5BA6" w:rsidRPr="007D6859" w:rsidRDefault="00DA5BA6" w:rsidP="00E03843">
            <w:pPr>
              <w:jc w:val="both"/>
              <w:rPr>
                <w:rFonts w:ascii="Verdana" w:hAnsi="Verdana"/>
                <w:sz w:val="18"/>
                <w:szCs w:val="18"/>
              </w:rPr>
            </w:pPr>
          </w:p>
        </w:tc>
        <w:tc>
          <w:tcPr>
            <w:tcW w:w="0" w:type="auto"/>
            <w:shd w:val="clear" w:color="auto" w:fill="auto"/>
          </w:tcPr>
          <w:p w:rsidR="00DA5BA6" w:rsidRPr="007D6859" w:rsidRDefault="00DA5BA6" w:rsidP="00E03843">
            <w:pPr>
              <w:jc w:val="both"/>
              <w:rPr>
                <w:rFonts w:ascii="Verdana" w:hAnsi="Verdana"/>
                <w:sz w:val="18"/>
                <w:szCs w:val="18"/>
              </w:rPr>
            </w:pPr>
          </w:p>
        </w:tc>
        <w:tc>
          <w:tcPr>
            <w:tcW w:w="0" w:type="auto"/>
            <w:shd w:val="clear" w:color="auto" w:fill="auto"/>
          </w:tcPr>
          <w:p w:rsidR="00DA5BA6" w:rsidRPr="007D6859" w:rsidRDefault="00DA5BA6" w:rsidP="00E03843">
            <w:pPr>
              <w:jc w:val="both"/>
              <w:rPr>
                <w:rFonts w:ascii="Verdana" w:hAnsi="Verdana"/>
                <w:sz w:val="18"/>
                <w:szCs w:val="18"/>
              </w:rPr>
            </w:pPr>
            <w:r w:rsidRPr="007D6859">
              <w:rPr>
                <w:rFonts w:ascii="Verdana" w:hAnsi="Verdana"/>
                <w:sz w:val="18"/>
                <w:szCs w:val="18"/>
              </w:rPr>
              <w:t>External first level controllers</w:t>
            </w:r>
          </w:p>
        </w:tc>
        <w:tc>
          <w:tcPr>
            <w:tcW w:w="0" w:type="auto"/>
            <w:shd w:val="clear" w:color="auto" w:fill="auto"/>
          </w:tcPr>
          <w:p w:rsidR="00DA5BA6" w:rsidRPr="007D6859" w:rsidRDefault="00DA5BA6" w:rsidP="00E03843">
            <w:pPr>
              <w:jc w:val="both"/>
              <w:rPr>
                <w:rFonts w:ascii="Verdana" w:hAnsi="Verdana"/>
                <w:sz w:val="18"/>
                <w:szCs w:val="18"/>
              </w:rPr>
            </w:pPr>
          </w:p>
        </w:tc>
      </w:tr>
      <w:tr w:rsidR="00DA5BA6" w:rsidRPr="00A47865" w:rsidTr="00286F3A">
        <w:tc>
          <w:tcPr>
            <w:tcW w:w="0" w:type="auto"/>
            <w:shd w:val="clear" w:color="auto" w:fill="auto"/>
          </w:tcPr>
          <w:p w:rsidR="00DA5BA6" w:rsidRPr="007D6859" w:rsidRDefault="00DA5BA6" w:rsidP="00E03843">
            <w:pPr>
              <w:jc w:val="both"/>
              <w:rPr>
                <w:rFonts w:ascii="Verdana" w:hAnsi="Verdana"/>
                <w:sz w:val="18"/>
                <w:szCs w:val="18"/>
              </w:rPr>
            </w:pPr>
          </w:p>
        </w:tc>
        <w:tc>
          <w:tcPr>
            <w:tcW w:w="0" w:type="auto"/>
            <w:shd w:val="clear" w:color="auto" w:fill="auto"/>
          </w:tcPr>
          <w:p w:rsidR="00DA5BA6" w:rsidRPr="007D6859" w:rsidRDefault="00DA5BA6" w:rsidP="00E03843">
            <w:pPr>
              <w:jc w:val="both"/>
              <w:rPr>
                <w:rFonts w:ascii="Verdana" w:hAnsi="Verdana"/>
                <w:sz w:val="18"/>
                <w:szCs w:val="18"/>
              </w:rPr>
            </w:pPr>
          </w:p>
        </w:tc>
        <w:tc>
          <w:tcPr>
            <w:tcW w:w="0" w:type="auto"/>
            <w:shd w:val="clear" w:color="auto" w:fill="auto"/>
          </w:tcPr>
          <w:p w:rsidR="00DA5BA6" w:rsidRPr="007D6859" w:rsidRDefault="00DA5BA6" w:rsidP="00E03843">
            <w:pPr>
              <w:jc w:val="both"/>
              <w:rPr>
                <w:rFonts w:ascii="Verdana" w:hAnsi="Verdana"/>
                <w:sz w:val="18"/>
                <w:szCs w:val="18"/>
              </w:rPr>
            </w:pPr>
          </w:p>
        </w:tc>
        <w:tc>
          <w:tcPr>
            <w:tcW w:w="0" w:type="auto"/>
            <w:shd w:val="clear" w:color="auto" w:fill="auto"/>
          </w:tcPr>
          <w:p w:rsidR="00DA5BA6" w:rsidRPr="007D6859" w:rsidRDefault="00DA5BA6" w:rsidP="00E03843">
            <w:pPr>
              <w:jc w:val="both"/>
              <w:rPr>
                <w:rFonts w:ascii="Verdana" w:hAnsi="Verdana"/>
                <w:sz w:val="18"/>
                <w:szCs w:val="18"/>
              </w:rPr>
            </w:pPr>
            <w:r w:rsidRPr="007D6859">
              <w:rPr>
                <w:rFonts w:ascii="Verdana" w:hAnsi="Verdana"/>
                <w:sz w:val="18"/>
                <w:szCs w:val="18"/>
              </w:rPr>
              <w:t>Travel and accommodation for experts</w:t>
            </w:r>
            <w:r>
              <w:rPr>
                <w:rFonts w:ascii="Verdana" w:hAnsi="Verdana"/>
                <w:sz w:val="18"/>
                <w:szCs w:val="18"/>
              </w:rPr>
              <w:t>/ speakers/ chair / service providers</w:t>
            </w:r>
          </w:p>
        </w:tc>
        <w:tc>
          <w:tcPr>
            <w:tcW w:w="0" w:type="auto"/>
            <w:shd w:val="clear" w:color="auto" w:fill="auto"/>
          </w:tcPr>
          <w:p w:rsidR="00DA5BA6" w:rsidRPr="007D6859" w:rsidRDefault="00DA5BA6" w:rsidP="00E03843">
            <w:pPr>
              <w:jc w:val="both"/>
              <w:rPr>
                <w:rFonts w:ascii="Verdana" w:hAnsi="Verdana"/>
                <w:sz w:val="18"/>
                <w:szCs w:val="18"/>
              </w:rPr>
            </w:pPr>
          </w:p>
        </w:tc>
      </w:tr>
      <w:tr w:rsidR="00DA5BA6" w:rsidRPr="00A47865" w:rsidTr="00286F3A">
        <w:tc>
          <w:tcPr>
            <w:tcW w:w="0" w:type="auto"/>
            <w:shd w:val="clear" w:color="auto" w:fill="auto"/>
          </w:tcPr>
          <w:p w:rsidR="00DA5BA6" w:rsidRPr="007D6859" w:rsidRDefault="00DA5BA6" w:rsidP="00E03843">
            <w:pPr>
              <w:jc w:val="both"/>
              <w:rPr>
                <w:rFonts w:ascii="Verdana" w:hAnsi="Verdana"/>
                <w:sz w:val="18"/>
                <w:szCs w:val="18"/>
              </w:rPr>
            </w:pPr>
          </w:p>
        </w:tc>
        <w:tc>
          <w:tcPr>
            <w:tcW w:w="0" w:type="auto"/>
            <w:shd w:val="clear" w:color="auto" w:fill="auto"/>
          </w:tcPr>
          <w:p w:rsidR="00DA5BA6" w:rsidRPr="007D6859" w:rsidRDefault="00DA5BA6" w:rsidP="00E03843">
            <w:pPr>
              <w:jc w:val="both"/>
              <w:rPr>
                <w:rFonts w:ascii="Verdana" w:hAnsi="Verdana"/>
                <w:sz w:val="18"/>
                <w:szCs w:val="18"/>
              </w:rPr>
            </w:pPr>
          </w:p>
        </w:tc>
        <w:tc>
          <w:tcPr>
            <w:tcW w:w="0" w:type="auto"/>
            <w:shd w:val="clear" w:color="auto" w:fill="auto"/>
          </w:tcPr>
          <w:p w:rsidR="00DA5BA6" w:rsidRPr="007D6859" w:rsidRDefault="00DA5BA6" w:rsidP="00E03843">
            <w:pPr>
              <w:jc w:val="both"/>
              <w:rPr>
                <w:rFonts w:ascii="Verdana" w:hAnsi="Verdana"/>
                <w:sz w:val="18"/>
                <w:szCs w:val="18"/>
              </w:rPr>
            </w:pPr>
          </w:p>
        </w:tc>
        <w:tc>
          <w:tcPr>
            <w:tcW w:w="0" w:type="auto"/>
            <w:shd w:val="clear" w:color="auto" w:fill="auto"/>
          </w:tcPr>
          <w:p w:rsidR="00DA5BA6" w:rsidRPr="007D6859" w:rsidRDefault="00DA5BA6" w:rsidP="00E03843">
            <w:pPr>
              <w:autoSpaceDE w:val="0"/>
              <w:autoSpaceDN w:val="0"/>
              <w:adjustRightInd w:val="0"/>
              <w:jc w:val="both"/>
              <w:rPr>
                <w:rFonts w:ascii="Verdana" w:hAnsi="Verdana"/>
                <w:sz w:val="18"/>
                <w:szCs w:val="18"/>
                <w:lang w:eastAsia="da-DK"/>
              </w:rPr>
            </w:pPr>
            <w:r w:rsidRPr="007D6859">
              <w:rPr>
                <w:rFonts w:ascii="Verdana" w:hAnsi="Verdana"/>
                <w:sz w:val="18"/>
                <w:szCs w:val="18"/>
                <w:lang w:eastAsia="da-DK"/>
              </w:rPr>
              <w:t xml:space="preserve">Advance payments to external service providers, provided this is in line with national rules and has been agreed in the contract </w:t>
            </w:r>
          </w:p>
        </w:tc>
        <w:tc>
          <w:tcPr>
            <w:tcW w:w="0" w:type="auto"/>
            <w:shd w:val="clear" w:color="auto" w:fill="auto"/>
          </w:tcPr>
          <w:p w:rsidR="00DA5BA6" w:rsidRPr="007D6859" w:rsidRDefault="00DA5BA6" w:rsidP="00E03843">
            <w:pPr>
              <w:jc w:val="both"/>
              <w:rPr>
                <w:rFonts w:ascii="Verdana" w:hAnsi="Verdana"/>
                <w:sz w:val="18"/>
                <w:szCs w:val="18"/>
              </w:rPr>
            </w:pPr>
          </w:p>
        </w:tc>
      </w:tr>
    </w:tbl>
    <w:p w:rsidR="00EB7C47" w:rsidRDefault="00EB7C47" w:rsidP="00EB7C47">
      <w:pPr>
        <w:jc w:val="both"/>
        <w:rPr>
          <w:rFonts w:ascii="Verdana" w:hAnsi="Verdana"/>
          <w:sz w:val="18"/>
          <w:szCs w:val="18"/>
        </w:rPr>
      </w:pPr>
    </w:p>
    <w:p w:rsidR="00EE27A1" w:rsidRPr="00276B29" w:rsidRDefault="00EE27A1" w:rsidP="00EB7C47">
      <w:pPr>
        <w:jc w:val="both"/>
        <w:rPr>
          <w:rFonts w:ascii="Verdana" w:hAnsi="Verdana"/>
          <w:sz w:val="18"/>
          <w:szCs w:val="18"/>
        </w:rPr>
      </w:pPr>
    </w:p>
    <w:p w:rsidR="00EB7C47" w:rsidRPr="00EB7C47" w:rsidRDefault="00EB7C47" w:rsidP="00EB7C47">
      <w:pPr>
        <w:jc w:val="both"/>
        <w:rPr>
          <w:rFonts w:asciiTheme="minorHAnsi" w:hAnsiTheme="minorHAnsi"/>
          <w:i/>
          <w:sz w:val="22"/>
          <w:szCs w:val="22"/>
          <w:u w:val="single"/>
        </w:rPr>
      </w:pPr>
      <w:r w:rsidRPr="00EB7C47">
        <w:rPr>
          <w:rFonts w:asciiTheme="minorHAnsi" w:hAnsiTheme="minorHAnsi"/>
          <w:i/>
          <w:sz w:val="22"/>
          <w:szCs w:val="22"/>
          <w:u w:val="single"/>
        </w:rPr>
        <w:t xml:space="preserve">Ineligible costs </w:t>
      </w:r>
    </w:p>
    <w:p w:rsidR="00EB7C47" w:rsidRPr="00EB7C47" w:rsidRDefault="00EB7C47" w:rsidP="00EB7C47">
      <w:pPr>
        <w:jc w:val="both"/>
        <w:rPr>
          <w:rFonts w:asciiTheme="minorHAnsi" w:hAnsiTheme="minorHAnsi"/>
          <w:sz w:val="22"/>
          <w:szCs w:val="22"/>
        </w:rPr>
      </w:pPr>
      <w:r w:rsidRPr="00EB7C47">
        <w:rPr>
          <w:rFonts w:asciiTheme="minorHAnsi" w:hAnsiTheme="minorHAnsi"/>
          <w:sz w:val="22"/>
          <w:szCs w:val="22"/>
        </w:rPr>
        <w:t xml:space="preserve">The list includes examples of costs that are not eligible in ETC programmes. This is not an exhaustive list. </w:t>
      </w:r>
    </w:p>
    <w:p w:rsidR="00794BE4" w:rsidRDefault="00EB7C47">
      <w:pPr>
        <w:numPr>
          <w:ilvl w:val="0"/>
          <w:numId w:val="76"/>
        </w:numPr>
        <w:autoSpaceDE w:val="0"/>
        <w:autoSpaceDN w:val="0"/>
        <w:adjustRightInd w:val="0"/>
        <w:jc w:val="both"/>
        <w:rPr>
          <w:rFonts w:asciiTheme="minorHAnsi" w:hAnsiTheme="minorHAnsi"/>
          <w:sz w:val="22"/>
          <w:szCs w:val="22"/>
          <w:lang w:eastAsia="da-DK"/>
        </w:rPr>
      </w:pPr>
      <w:r w:rsidRPr="00EB7C47">
        <w:rPr>
          <w:rFonts w:asciiTheme="minorHAnsi" w:hAnsiTheme="minorHAnsi"/>
          <w:sz w:val="22"/>
          <w:szCs w:val="22"/>
        </w:rPr>
        <w:t>Ineligible expenditure according to Article 2 Commission Delegated Regulation (EU) No 481/2014:</w:t>
      </w:r>
    </w:p>
    <w:p w:rsidR="00794BE4" w:rsidRDefault="00EB7C47">
      <w:pPr>
        <w:numPr>
          <w:ilvl w:val="1"/>
          <w:numId w:val="76"/>
        </w:numPr>
        <w:autoSpaceDE w:val="0"/>
        <w:autoSpaceDN w:val="0"/>
        <w:adjustRightInd w:val="0"/>
        <w:jc w:val="both"/>
        <w:rPr>
          <w:rFonts w:asciiTheme="minorHAnsi" w:hAnsiTheme="minorHAnsi"/>
          <w:sz w:val="22"/>
          <w:szCs w:val="22"/>
          <w:lang w:eastAsia="da-DK"/>
        </w:rPr>
      </w:pPr>
      <w:r w:rsidRPr="00EB7C47">
        <w:rPr>
          <w:rFonts w:asciiTheme="minorHAnsi" w:hAnsiTheme="minorHAnsi"/>
          <w:sz w:val="22"/>
          <w:szCs w:val="22"/>
        </w:rPr>
        <w:t>Fines, financial penalties and expenditure on legal disputes and litigation.</w:t>
      </w:r>
    </w:p>
    <w:p w:rsidR="00794BE4" w:rsidRDefault="00EB7C47">
      <w:pPr>
        <w:numPr>
          <w:ilvl w:val="1"/>
          <w:numId w:val="76"/>
        </w:numPr>
        <w:autoSpaceDE w:val="0"/>
        <w:autoSpaceDN w:val="0"/>
        <w:adjustRightInd w:val="0"/>
        <w:jc w:val="both"/>
        <w:rPr>
          <w:rFonts w:asciiTheme="minorHAnsi" w:hAnsiTheme="minorHAnsi"/>
          <w:sz w:val="22"/>
          <w:szCs w:val="22"/>
          <w:lang w:eastAsia="da-DK"/>
        </w:rPr>
      </w:pPr>
      <w:r w:rsidRPr="00EB7C47">
        <w:rPr>
          <w:rFonts w:asciiTheme="minorHAnsi" w:hAnsiTheme="minorHAnsi"/>
          <w:sz w:val="22"/>
          <w:szCs w:val="22"/>
        </w:rPr>
        <w:t>Costs of gifts, except those not exceeding EUR 50 per gift where related to promotion, communication, publicity or information.</w:t>
      </w:r>
    </w:p>
    <w:p w:rsidR="00794BE4" w:rsidRDefault="00EB7C47">
      <w:pPr>
        <w:numPr>
          <w:ilvl w:val="1"/>
          <w:numId w:val="76"/>
        </w:numPr>
        <w:autoSpaceDE w:val="0"/>
        <w:autoSpaceDN w:val="0"/>
        <w:adjustRightInd w:val="0"/>
        <w:jc w:val="both"/>
        <w:rPr>
          <w:rFonts w:asciiTheme="minorHAnsi" w:hAnsiTheme="minorHAnsi"/>
          <w:sz w:val="22"/>
          <w:szCs w:val="22"/>
          <w:lang w:eastAsia="da-DK"/>
        </w:rPr>
      </w:pPr>
      <w:r w:rsidRPr="00EB7C47">
        <w:rPr>
          <w:rFonts w:asciiTheme="minorHAnsi" w:hAnsiTheme="minorHAnsi"/>
          <w:sz w:val="22"/>
          <w:szCs w:val="22"/>
        </w:rPr>
        <w:t>Costs related to fluctuation of foreign exchange currency</w:t>
      </w:r>
      <w:r w:rsidRPr="00EB7C47">
        <w:rPr>
          <w:rFonts w:asciiTheme="minorHAnsi" w:hAnsiTheme="minorHAnsi"/>
          <w:sz w:val="22"/>
          <w:szCs w:val="22"/>
          <w:lang w:eastAsia="da-DK"/>
        </w:rPr>
        <w:t>.</w:t>
      </w:r>
    </w:p>
    <w:p w:rsidR="00794BE4" w:rsidRDefault="00EB7C47">
      <w:pPr>
        <w:numPr>
          <w:ilvl w:val="0"/>
          <w:numId w:val="76"/>
        </w:numPr>
        <w:autoSpaceDE w:val="0"/>
        <w:autoSpaceDN w:val="0"/>
        <w:adjustRightInd w:val="0"/>
        <w:jc w:val="both"/>
        <w:rPr>
          <w:rFonts w:asciiTheme="minorHAnsi" w:hAnsiTheme="minorHAnsi"/>
          <w:sz w:val="22"/>
          <w:szCs w:val="22"/>
          <w:lang w:eastAsia="da-DK"/>
        </w:rPr>
      </w:pPr>
      <w:r w:rsidRPr="00EB7C47">
        <w:rPr>
          <w:rFonts w:asciiTheme="minorHAnsi" w:hAnsiTheme="minorHAnsi"/>
          <w:sz w:val="22"/>
          <w:szCs w:val="22"/>
        </w:rPr>
        <w:t>Ineligible expenditure according to Article 69.3 Common Provisions Regulation (EU) No 1303/2013:</w:t>
      </w:r>
    </w:p>
    <w:p w:rsidR="00794BE4" w:rsidRDefault="00EB7C47">
      <w:pPr>
        <w:numPr>
          <w:ilvl w:val="1"/>
          <w:numId w:val="76"/>
        </w:numPr>
        <w:autoSpaceDE w:val="0"/>
        <w:autoSpaceDN w:val="0"/>
        <w:adjustRightInd w:val="0"/>
        <w:jc w:val="both"/>
        <w:rPr>
          <w:rFonts w:asciiTheme="minorHAnsi" w:hAnsiTheme="minorHAnsi"/>
          <w:sz w:val="22"/>
          <w:szCs w:val="22"/>
          <w:lang w:eastAsia="da-DK"/>
        </w:rPr>
      </w:pPr>
      <w:r w:rsidRPr="00EB7C47">
        <w:rPr>
          <w:rFonts w:asciiTheme="minorHAnsi" w:hAnsiTheme="minorHAnsi"/>
          <w:sz w:val="22"/>
          <w:szCs w:val="22"/>
          <w:lang w:eastAsia="da-DK"/>
        </w:rPr>
        <w:t>Interest on debt.</w:t>
      </w:r>
    </w:p>
    <w:p w:rsidR="00794BE4" w:rsidRDefault="00EB7C47">
      <w:pPr>
        <w:numPr>
          <w:ilvl w:val="1"/>
          <w:numId w:val="76"/>
        </w:numPr>
        <w:autoSpaceDE w:val="0"/>
        <w:autoSpaceDN w:val="0"/>
        <w:adjustRightInd w:val="0"/>
        <w:jc w:val="both"/>
        <w:rPr>
          <w:rFonts w:asciiTheme="minorHAnsi" w:hAnsiTheme="minorHAnsi"/>
          <w:sz w:val="22"/>
          <w:szCs w:val="22"/>
          <w:lang w:eastAsia="da-DK"/>
        </w:rPr>
      </w:pPr>
      <w:r w:rsidRPr="00EB7C47">
        <w:rPr>
          <w:rFonts w:asciiTheme="minorHAnsi" w:hAnsiTheme="minorHAnsi"/>
          <w:sz w:val="22"/>
          <w:szCs w:val="22"/>
          <w:lang w:eastAsia="da-DK"/>
        </w:rPr>
        <w:t>Recoverable VAT.</w:t>
      </w:r>
    </w:p>
    <w:p w:rsidR="00794BE4" w:rsidRDefault="00EB7C47">
      <w:pPr>
        <w:numPr>
          <w:ilvl w:val="0"/>
          <w:numId w:val="76"/>
        </w:numPr>
        <w:autoSpaceDE w:val="0"/>
        <w:autoSpaceDN w:val="0"/>
        <w:adjustRightInd w:val="0"/>
        <w:jc w:val="both"/>
        <w:rPr>
          <w:rFonts w:asciiTheme="minorHAnsi" w:hAnsiTheme="minorHAnsi"/>
          <w:sz w:val="22"/>
          <w:szCs w:val="22"/>
          <w:lang w:eastAsia="da-DK"/>
        </w:rPr>
      </w:pPr>
      <w:r w:rsidRPr="00EB7C47">
        <w:rPr>
          <w:rFonts w:asciiTheme="minorHAnsi" w:hAnsiTheme="minorHAnsi"/>
          <w:sz w:val="22"/>
          <w:szCs w:val="22"/>
          <w:lang w:eastAsia="da-DK"/>
        </w:rPr>
        <w:t>Charges for national financial transactions.</w:t>
      </w:r>
    </w:p>
    <w:p w:rsidR="00794BE4" w:rsidRDefault="00EB7C47">
      <w:pPr>
        <w:numPr>
          <w:ilvl w:val="0"/>
          <w:numId w:val="76"/>
        </w:numPr>
        <w:autoSpaceDE w:val="0"/>
        <w:autoSpaceDN w:val="0"/>
        <w:adjustRightInd w:val="0"/>
        <w:jc w:val="both"/>
        <w:rPr>
          <w:rFonts w:asciiTheme="minorHAnsi" w:hAnsiTheme="minorHAnsi"/>
          <w:sz w:val="22"/>
          <w:szCs w:val="22"/>
          <w:lang w:eastAsia="da-DK"/>
        </w:rPr>
      </w:pPr>
      <w:r w:rsidRPr="00EB7C47">
        <w:rPr>
          <w:rFonts w:asciiTheme="minorHAnsi" w:hAnsiTheme="minorHAnsi"/>
          <w:sz w:val="22"/>
          <w:szCs w:val="22"/>
          <w:lang w:eastAsia="da-DK"/>
        </w:rPr>
        <w:t>Consultant fees between partners for services and work carried out within the project.</w:t>
      </w:r>
    </w:p>
    <w:p w:rsidR="00794BE4" w:rsidRDefault="00EB7C47">
      <w:pPr>
        <w:numPr>
          <w:ilvl w:val="0"/>
          <w:numId w:val="76"/>
        </w:numPr>
        <w:autoSpaceDE w:val="0"/>
        <w:autoSpaceDN w:val="0"/>
        <w:adjustRightInd w:val="0"/>
        <w:jc w:val="both"/>
        <w:rPr>
          <w:rFonts w:asciiTheme="minorHAnsi" w:hAnsiTheme="minorHAnsi"/>
          <w:sz w:val="22"/>
          <w:szCs w:val="22"/>
          <w:lang w:eastAsia="da-DK"/>
        </w:rPr>
      </w:pPr>
      <w:r w:rsidRPr="00EB7C47">
        <w:rPr>
          <w:rFonts w:asciiTheme="minorHAnsi" w:hAnsiTheme="minorHAnsi"/>
          <w:sz w:val="22"/>
          <w:szCs w:val="22"/>
          <w:lang w:eastAsia="da-DK"/>
        </w:rPr>
        <w:t>Contracting of employees of the partner organisations as external experts, e.g. as freelancers.</w:t>
      </w:r>
    </w:p>
    <w:p w:rsidR="00794BE4" w:rsidRDefault="00EB7C47">
      <w:pPr>
        <w:numPr>
          <w:ilvl w:val="0"/>
          <w:numId w:val="76"/>
        </w:numPr>
        <w:autoSpaceDE w:val="0"/>
        <w:autoSpaceDN w:val="0"/>
        <w:adjustRightInd w:val="0"/>
        <w:jc w:val="both"/>
        <w:rPr>
          <w:rFonts w:asciiTheme="minorHAnsi" w:hAnsiTheme="minorHAnsi"/>
          <w:sz w:val="22"/>
          <w:szCs w:val="22"/>
          <w:lang w:eastAsia="da-DK"/>
        </w:rPr>
      </w:pPr>
      <w:r w:rsidRPr="00EB7C47">
        <w:rPr>
          <w:rFonts w:asciiTheme="minorHAnsi" w:hAnsiTheme="minorHAnsi"/>
          <w:sz w:val="22"/>
          <w:szCs w:val="22"/>
          <w:lang w:eastAsia="da-DK"/>
        </w:rPr>
        <w:t>Advance payments not foreseen in the contract and/or not supported with an invoice or another document of probative value.</w:t>
      </w:r>
    </w:p>
    <w:p w:rsidR="009F19F3" w:rsidRPr="004E28AE" w:rsidRDefault="009F19F3" w:rsidP="000A3036">
      <w:pPr>
        <w:spacing w:after="200" w:line="276" w:lineRule="auto"/>
        <w:rPr>
          <w:rFonts w:asciiTheme="minorHAnsi" w:hAnsiTheme="minorHAnsi" w:cs="Arial"/>
          <w:b/>
          <w:sz w:val="22"/>
          <w:szCs w:val="22"/>
          <w:lang w:val="en-US"/>
        </w:rPr>
      </w:pPr>
    </w:p>
    <w:sectPr w:rsidR="009F19F3" w:rsidRPr="004E28AE" w:rsidSect="00EB7C47">
      <w:footerReference w:type="default" r:id="rId13"/>
      <w:pgSz w:w="16838" w:h="11906" w:orient="landscape"/>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6C4F" w:rsidRDefault="00C06C4F" w:rsidP="00931B28">
      <w:r>
        <w:separator/>
      </w:r>
    </w:p>
  </w:endnote>
  <w:endnote w:type="continuationSeparator" w:id="0">
    <w:p w:rsidR="00C06C4F" w:rsidRDefault="00C06C4F" w:rsidP="00931B2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00"/>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EUAlbertina">
    <w:altName w:val="Times New Roman"/>
    <w:panose1 w:val="00000000000000000000"/>
    <w:charset w:val="00"/>
    <w:family w:val="roman"/>
    <w:notTrueType/>
    <w:pitch w:val="default"/>
    <w:sig w:usb0="00000001"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595813"/>
      <w:docPartObj>
        <w:docPartGallery w:val="Page Numbers (Bottom of Page)"/>
        <w:docPartUnique/>
      </w:docPartObj>
    </w:sdtPr>
    <w:sdtContent>
      <w:p w:rsidR="00C06C4F" w:rsidRDefault="00C06C4F">
        <w:pPr>
          <w:pStyle w:val="Pieddepage"/>
          <w:jc w:val="right"/>
        </w:pPr>
        <w:fldSimple w:instr=" PAGE   \* MERGEFORMAT ">
          <w:r>
            <w:rPr>
              <w:noProof/>
            </w:rPr>
            <w:t>26</w:t>
          </w:r>
        </w:fldSimple>
      </w:p>
    </w:sdtContent>
  </w:sdt>
  <w:p w:rsidR="00C06C4F" w:rsidRDefault="00C06C4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6C4F" w:rsidRDefault="00C06C4F" w:rsidP="00931B28">
      <w:r>
        <w:separator/>
      </w:r>
    </w:p>
  </w:footnote>
  <w:footnote w:type="continuationSeparator" w:id="0">
    <w:p w:rsidR="00C06C4F" w:rsidRDefault="00C06C4F" w:rsidP="00931B28">
      <w:r>
        <w:continuationSeparator/>
      </w:r>
    </w:p>
  </w:footnote>
  <w:footnote w:id="1">
    <w:p w:rsidR="00C06C4F" w:rsidRPr="00D06B4B" w:rsidRDefault="00C06C4F" w:rsidP="00D06B4B">
      <w:pPr>
        <w:jc w:val="both"/>
        <w:rPr>
          <w:rFonts w:ascii="Verdana" w:hAnsi="Verdana"/>
          <w:color w:val="0000FF"/>
          <w:sz w:val="18"/>
          <w:szCs w:val="18"/>
        </w:rPr>
      </w:pPr>
      <w:r w:rsidRPr="007D6859">
        <w:rPr>
          <w:rFonts w:ascii="Verdana" w:hAnsi="Verdana"/>
          <w:sz w:val="18"/>
          <w:szCs w:val="18"/>
        </w:rPr>
        <w:sym w:font="Symbol" w:char="F02A"/>
      </w:r>
      <w:r>
        <w:rPr>
          <w:rFonts w:ascii="Verdana" w:hAnsi="Verdana"/>
          <w:sz w:val="18"/>
          <w:szCs w:val="18"/>
        </w:rPr>
        <w:t xml:space="preserve"> </w:t>
      </w:r>
      <w:r w:rsidRPr="00D06B4B">
        <w:rPr>
          <w:rFonts w:ascii="Verdana" w:hAnsi="Verdana"/>
          <w:sz w:val="18"/>
          <w:szCs w:val="18"/>
        </w:rPr>
        <w:t>Costs falling into the scope of social security branches covered by Regulation (EC) No 883/2004 of the European Parliament and of the Council</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8Num3"/>
    <w:lvl w:ilvl="0">
      <w:start w:val="1"/>
      <w:numFmt w:val="bullet"/>
      <w:lvlText w:val=""/>
      <w:lvlJc w:val="left"/>
      <w:pPr>
        <w:tabs>
          <w:tab w:val="num" w:pos="720"/>
        </w:tabs>
        <w:ind w:left="720" w:hanging="360"/>
      </w:pPr>
      <w:rPr>
        <w:rFonts w:ascii="Symbol" w:hAnsi="Symbol" w:cs="Courier New"/>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Courier New"/>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Courier New"/>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
    <w:nsid w:val="00000017"/>
    <w:multiLevelType w:val="singleLevel"/>
    <w:tmpl w:val="00000017"/>
    <w:name w:val="WW8Num24"/>
    <w:lvl w:ilvl="0">
      <w:start w:val="1"/>
      <w:numFmt w:val="bullet"/>
      <w:lvlText w:val=""/>
      <w:lvlJc w:val="left"/>
      <w:pPr>
        <w:tabs>
          <w:tab w:val="num" w:pos="720"/>
        </w:tabs>
        <w:ind w:left="720" w:hanging="360"/>
      </w:pPr>
      <w:rPr>
        <w:rFonts w:ascii="Symbol" w:hAnsi="Symbol"/>
      </w:rPr>
    </w:lvl>
  </w:abstractNum>
  <w:abstractNum w:abstractNumId="2">
    <w:nsid w:val="006432DC"/>
    <w:multiLevelType w:val="hybridMultilevel"/>
    <w:tmpl w:val="C0D68B66"/>
    <w:lvl w:ilvl="0" w:tplc="0001040C">
      <w:start w:val="1"/>
      <w:numFmt w:val="bullet"/>
      <w:lvlText w:val=""/>
      <w:lvlJc w:val="left"/>
      <w:pPr>
        <w:tabs>
          <w:tab w:val="num" w:pos="720"/>
        </w:tabs>
        <w:ind w:left="720" w:hanging="360"/>
      </w:pPr>
      <w:rPr>
        <w:rFonts w:ascii="Symbol" w:eastAsia="Times New Roman" w:hAnsi="Symbol" w:cs="Times New Roman" w:hint="default"/>
      </w:rPr>
    </w:lvl>
    <w:lvl w:ilvl="1" w:tplc="35C62628">
      <w:start w:val="75"/>
      <w:numFmt w:val="bullet"/>
      <w:lvlText w:val="-"/>
      <w:lvlJc w:val="left"/>
      <w:pPr>
        <w:tabs>
          <w:tab w:val="num" w:pos="1440"/>
        </w:tabs>
        <w:ind w:left="1440" w:hanging="360"/>
      </w:pPr>
      <w:rPr>
        <w:rFonts w:ascii="Tahoma" w:eastAsia="Times New Roman" w:hAnsi="Tahoma" w:hint="default"/>
      </w:rPr>
    </w:lvl>
    <w:lvl w:ilvl="2" w:tplc="0005040C">
      <w:start w:val="1"/>
      <w:numFmt w:val="bullet"/>
      <w:lvlText w:val=""/>
      <w:lvlJc w:val="left"/>
      <w:pPr>
        <w:tabs>
          <w:tab w:val="num" w:pos="2160"/>
        </w:tabs>
        <w:ind w:left="2160" w:hanging="360"/>
      </w:pPr>
      <w:rPr>
        <w:rFonts w:ascii="Wingdings" w:hAnsi="Wingdings" w:cs="Times New Roman" w:hint="default"/>
      </w:rPr>
    </w:lvl>
    <w:lvl w:ilvl="3" w:tplc="0001040C">
      <w:start w:val="1"/>
      <w:numFmt w:val="bullet"/>
      <w:lvlText w:val=""/>
      <w:lvlJc w:val="left"/>
      <w:pPr>
        <w:tabs>
          <w:tab w:val="num" w:pos="2880"/>
        </w:tabs>
        <w:ind w:left="2880" w:hanging="360"/>
      </w:pPr>
      <w:rPr>
        <w:rFonts w:ascii="Symbol" w:eastAsia="Times New Roman" w:hAnsi="Symbol" w:cs="Times New Roman" w:hint="default"/>
      </w:rPr>
    </w:lvl>
    <w:lvl w:ilvl="4" w:tplc="0003040C">
      <w:start w:val="1"/>
      <w:numFmt w:val="bullet"/>
      <w:lvlText w:val="o"/>
      <w:lvlJc w:val="left"/>
      <w:pPr>
        <w:tabs>
          <w:tab w:val="num" w:pos="3600"/>
        </w:tabs>
        <w:ind w:left="3600" w:hanging="360"/>
      </w:pPr>
      <w:rPr>
        <w:rFonts w:ascii="Courier New" w:hAnsi="Courier New" w:cs="Courier New" w:hint="default"/>
      </w:rPr>
    </w:lvl>
    <w:lvl w:ilvl="5" w:tplc="0005040C">
      <w:start w:val="1"/>
      <w:numFmt w:val="bullet"/>
      <w:lvlText w:val=""/>
      <w:lvlJc w:val="left"/>
      <w:pPr>
        <w:tabs>
          <w:tab w:val="num" w:pos="4320"/>
        </w:tabs>
        <w:ind w:left="4320" w:hanging="360"/>
      </w:pPr>
      <w:rPr>
        <w:rFonts w:ascii="Wingdings" w:hAnsi="Wingdings" w:cs="Times New Roman" w:hint="default"/>
      </w:rPr>
    </w:lvl>
    <w:lvl w:ilvl="6" w:tplc="0001040C">
      <w:start w:val="1"/>
      <w:numFmt w:val="bullet"/>
      <w:lvlText w:val=""/>
      <w:lvlJc w:val="left"/>
      <w:pPr>
        <w:tabs>
          <w:tab w:val="num" w:pos="5040"/>
        </w:tabs>
        <w:ind w:left="5040" w:hanging="360"/>
      </w:pPr>
      <w:rPr>
        <w:rFonts w:ascii="Symbol" w:eastAsia="Times New Roman" w:hAnsi="Symbol" w:cs="Times New Roman" w:hint="default"/>
      </w:rPr>
    </w:lvl>
    <w:lvl w:ilvl="7" w:tplc="0003040C">
      <w:start w:val="1"/>
      <w:numFmt w:val="bullet"/>
      <w:lvlText w:val="o"/>
      <w:lvlJc w:val="left"/>
      <w:pPr>
        <w:tabs>
          <w:tab w:val="num" w:pos="5760"/>
        </w:tabs>
        <w:ind w:left="5760" w:hanging="360"/>
      </w:pPr>
      <w:rPr>
        <w:rFonts w:ascii="Courier New" w:hAnsi="Courier New" w:cs="Courier New" w:hint="default"/>
      </w:rPr>
    </w:lvl>
    <w:lvl w:ilvl="8" w:tplc="0005040C">
      <w:start w:val="1"/>
      <w:numFmt w:val="bullet"/>
      <w:lvlText w:val=""/>
      <w:lvlJc w:val="left"/>
      <w:pPr>
        <w:tabs>
          <w:tab w:val="num" w:pos="6480"/>
        </w:tabs>
        <w:ind w:left="6480" w:hanging="360"/>
      </w:pPr>
      <w:rPr>
        <w:rFonts w:ascii="Wingdings" w:hAnsi="Wingdings" w:cs="Times New Roman" w:hint="default"/>
      </w:rPr>
    </w:lvl>
  </w:abstractNum>
  <w:abstractNum w:abstractNumId="3">
    <w:nsid w:val="01A536A0"/>
    <w:multiLevelType w:val="multilevel"/>
    <w:tmpl w:val="8A92857A"/>
    <w:lvl w:ilvl="0">
      <w:start w:val="6"/>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01F823D5"/>
    <w:multiLevelType w:val="hybridMultilevel"/>
    <w:tmpl w:val="E0D04CC8"/>
    <w:lvl w:ilvl="0" w:tplc="0011040C">
      <w:start w:val="1"/>
      <w:numFmt w:val="decimal"/>
      <w:lvlText w:val="%1)"/>
      <w:lvlJc w:val="left"/>
      <w:pPr>
        <w:tabs>
          <w:tab w:val="num" w:pos="720"/>
        </w:tabs>
        <w:ind w:left="720" w:hanging="360"/>
      </w:pPr>
      <w:rPr>
        <w:rFonts w:hint="default"/>
      </w:rPr>
    </w:lvl>
    <w:lvl w:ilvl="1" w:tplc="0019040C">
      <w:start w:val="1"/>
      <w:numFmt w:val="lowerLetter"/>
      <w:lvlText w:val="%2."/>
      <w:lvlJc w:val="left"/>
      <w:pPr>
        <w:tabs>
          <w:tab w:val="num" w:pos="1440"/>
        </w:tabs>
        <w:ind w:left="1440" w:hanging="360"/>
      </w:pPr>
    </w:lvl>
    <w:lvl w:ilvl="2" w:tplc="001B040C">
      <w:start w:val="1"/>
      <w:numFmt w:val="lowerRoman"/>
      <w:lvlText w:val="%3."/>
      <w:lvlJc w:val="right"/>
      <w:pPr>
        <w:tabs>
          <w:tab w:val="num" w:pos="2160"/>
        </w:tabs>
        <w:ind w:left="2160" w:hanging="180"/>
      </w:pPr>
    </w:lvl>
    <w:lvl w:ilvl="3" w:tplc="000F040C">
      <w:start w:val="1"/>
      <w:numFmt w:val="decimal"/>
      <w:lvlText w:val="%4."/>
      <w:lvlJc w:val="left"/>
      <w:pPr>
        <w:tabs>
          <w:tab w:val="num" w:pos="2880"/>
        </w:tabs>
        <w:ind w:left="2880" w:hanging="360"/>
      </w:pPr>
    </w:lvl>
    <w:lvl w:ilvl="4" w:tplc="0019040C">
      <w:start w:val="1"/>
      <w:numFmt w:val="lowerLetter"/>
      <w:lvlText w:val="%5."/>
      <w:lvlJc w:val="left"/>
      <w:pPr>
        <w:tabs>
          <w:tab w:val="num" w:pos="3600"/>
        </w:tabs>
        <w:ind w:left="3600" w:hanging="360"/>
      </w:pPr>
    </w:lvl>
    <w:lvl w:ilvl="5" w:tplc="001B040C">
      <w:start w:val="1"/>
      <w:numFmt w:val="lowerRoman"/>
      <w:lvlText w:val="%6."/>
      <w:lvlJc w:val="right"/>
      <w:pPr>
        <w:tabs>
          <w:tab w:val="num" w:pos="4320"/>
        </w:tabs>
        <w:ind w:left="4320" w:hanging="180"/>
      </w:pPr>
    </w:lvl>
    <w:lvl w:ilvl="6" w:tplc="000F040C">
      <w:start w:val="1"/>
      <w:numFmt w:val="decimal"/>
      <w:lvlText w:val="%7."/>
      <w:lvlJc w:val="left"/>
      <w:pPr>
        <w:tabs>
          <w:tab w:val="num" w:pos="5040"/>
        </w:tabs>
        <w:ind w:left="5040" w:hanging="360"/>
      </w:pPr>
    </w:lvl>
    <w:lvl w:ilvl="7" w:tplc="0019040C">
      <w:start w:val="1"/>
      <w:numFmt w:val="lowerLetter"/>
      <w:lvlText w:val="%8."/>
      <w:lvlJc w:val="left"/>
      <w:pPr>
        <w:tabs>
          <w:tab w:val="num" w:pos="5760"/>
        </w:tabs>
        <w:ind w:left="5760" w:hanging="360"/>
      </w:pPr>
    </w:lvl>
    <w:lvl w:ilvl="8" w:tplc="001B040C">
      <w:start w:val="1"/>
      <w:numFmt w:val="lowerRoman"/>
      <w:lvlText w:val="%9."/>
      <w:lvlJc w:val="right"/>
      <w:pPr>
        <w:tabs>
          <w:tab w:val="num" w:pos="6480"/>
        </w:tabs>
        <w:ind w:left="6480" w:hanging="180"/>
      </w:pPr>
    </w:lvl>
  </w:abstractNum>
  <w:abstractNum w:abstractNumId="5">
    <w:nsid w:val="02192BF1"/>
    <w:multiLevelType w:val="hybridMultilevel"/>
    <w:tmpl w:val="FDB011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4EB62EC"/>
    <w:multiLevelType w:val="hybridMultilevel"/>
    <w:tmpl w:val="84E8267E"/>
    <w:lvl w:ilvl="0" w:tplc="00000000">
      <w:start w:val="1"/>
      <w:numFmt w:val="bullet"/>
      <w:lvlText w:val=""/>
      <w:lvlJc w:val="left"/>
      <w:pPr>
        <w:tabs>
          <w:tab w:val="num" w:pos="720"/>
        </w:tabs>
        <w:ind w:left="720" w:hanging="360"/>
      </w:pPr>
      <w:rPr>
        <w:rFonts w:ascii="Symbol" w:eastAsia="Times New Roman" w:hAnsi="Symbol" w:hint="default"/>
      </w:rPr>
    </w:lvl>
    <w:lvl w:ilvl="1" w:tplc="00000000">
      <w:start w:val="1"/>
      <w:numFmt w:val="bullet"/>
      <w:lvlText w:val="o"/>
      <w:lvlJc w:val="left"/>
      <w:pPr>
        <w:tabs>
          <w:tab w:val="num" w:pos="1440"/>
        </w:tabs>
        <w:ind w:left="1440" w:hanging="360"/>
      </w:pPr>
      <w:rPr>
        <w:rFonts w:ascii="Courier New" w:hAnsi="Courier New" w:cs="Courier New" w:hint="default"/>
      </w:rPr>
    </w:lvl>
    <w:lvl w:ilvl="2" w:tplc="00000000">
      <w:start w:val="1"/>
      <w:numFmt w:val="bullet"/>
      <w:lvlText w:val=""/>
      <w:lvlJc w:val="left"/>
      <w:pPr>
        <w:tabs>
          <w:tab w:val="num" w:pos="2160"/>
        </w:tabs>
        <w:ind w:left="2160" w:hanging="360"/>
      </w:pPr>
      <w:rPr>
        <w:rFonts w:ascii="Wingdings" w:hAnsi="Wingdings" w:cs="Times New Roman" w:hint="default"/>
      </w:rPr>
    </w:lvl>
    <w:lvl w:ilvl="3" w:tplc="00000000">
      <w:start w:val="1"/>
      <w:numFmt w:val="bullet"/>
      <w:lvlText w:val=""/>
      <w:lvlJc w:val="left"/>
      <w:pPr>
        <w:tabs>
          <w:tab w:val="num" w:pos="2880"/>
        </w:tabs>
        <w:ind w:left="2880" w:hanging="360"/>
      </w:pPr>
      <w:rPr>
        <w:rFonts w:ascii="Symbol" w:eastAsia="Times New Roman" w:hAnsi="Symbol" w:hint="default"/>
      </w:rPr>
    </w:lvl>
    <w:lvl w:ilvl="4" w:tplc="00000000">
      <w:start w:val="1"/>
      <w:numFmt w:val="bullet"/>
      <w:lvlText w:val="o"/>
      <w:lvlJc w:val="left"/>
      <w:pPr>
        <w:tabs>
          <w:tab w:val="num" w:pos="3600"/>
        </w:tabs>
        <w:ind w:left="3600" w:hanging="360"/>
      </w:pPr>
      <w:rPr>
        <w:rFonts w:ascii="Courier New" w:hAnsi="Courier New" w:cs="Courier New" w:hint="default"/>
      </w:rPr>
    </w:lvl>
    <w:lvl w:ilvl="5" w:tplc="00000000">
      <w:start w:val="1"/>
      <w:numFmt w:val="bullet"/>
      <w:lvlText w:val=""/>
      <w:lvlJc w:val="left"/>
      <w:pPr>
        <w:tabs>
          <w:tab w:val="num" w:pos="4320"/>
        </w:tabs>
        <w:ind w:left="4320" w:hanging="360"/>
      </w:pPr>
      <w:rPr>
        <w:rFonts w:ascii="Wingdings" w:hAnsi="Wingdings" w:cs="Times New Roman" w:hint="default"/>
      </w:rPr>
    </w:lvl>
    <w:lvl w:ilvl="6" w:tplc="00000000">
      <w:start w:val="1"/>
      <w:numFmt w:val="bullet"/>
      <w:lvlText w:val=""/>
      <w:lvlJc w:val="left"/>
      <w:pPr>
        <w:tabs>
          <w:tab w:val="num" w:pos="5040"/>
        </w:tabs>
        <w:ind w:left="5040" w:hanging="360"/>
      </w:pPr>
      <w:rPr>
        <w:rFonts w:ascii="Symbol" w:eastAsia="Times New Roman" w:hAnsi="Symbol" w:hint="default"/>
      </w:rPr>
    </w:lvl>
    <w:lvl w:ilvl="7" w:tplc="00000000">
      <w:start w:val="1"/>
      <w:numFmt w:val="bullet"/>
      <w:lvlText w:val="o"/>
      <w:lvlJc w:val="left"/>
      <w:pPr>
        <w:tabs>
          <w:tab w:val="num" w:pos="5760"/>
        </w:tabs>
        <w:ind w:left="5760" w:hanging="360"/>
      </w:pPr>
      <w:rPr>
        <w:rFonts w:ascii="Courier New" w:hAnsi="Courier New" w:cs="Courier New" w:hint="default"/>
      </w:rPr>
    </w:lvl>
    <w:lvl w:ilvl="8" w:tplc="00000000">
      <w:start w:val="1"/>
      <w:numFmt w:val="bullet"/>
      <w:lvlText w:val=""/>
      <w:lvlJc w:val="left"/>
      <w:pPr>
        <w:tabs>
          <w:tab w:val="num" w:pos="6480"/>
        </w:tabs>
        <w:ind w:left="6480" w:hanging="360"/>
      </w:pPr>
      <w:rPr>
        <w:rFonts w:ascii="Wingdings" w:hAnsi="Wingdings" w:cs="Times New Roman" w:hint="default"/>
      </w:rPr>
    </w:lvl>
  </w:abstractNum>
  <w:abstractNum w:abstractNumId="7">
    <w:nsid w:val="06F9337A"/>
    <w:multiLevelType w:val="hybridMultilevel"/>
    <w:tmpl w:val="2F588EC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084C7F5A"/>
    <w:multiLevelType w:val="hybridMultilevel"/>
    <w:tmpl w:val="068EEB9A"/>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9">
    <w:nsid w:val="08721E08"/>
    <w:multiLevelType w:val="hybridMultilevel"/>
    <w:tmpl w:val="B1E88CCE"/>
    <w:lvl w:ilvl="0" w:tplc="5E80DAB6">
      <w:numFmt w:val="bullet"/>
      <w:lvlText w:val="•"/>
      <w:lvlJc w:val="left"/>
      <w:pPr>
        <w:ind w:left="1300" w:hanging="360"/>
      </w:pPr>
      <w:rPr>
        <w:rFonts w:ascii="Arial" w:eastAsia="SimSun" w:hAnsi="Arial" w:hint="default"/>
      </w:rPr>
    </w:lvl>
    <w:lvl w:ilvl="1" w:tplc="040C0003" w:tentative="1">
      <w:start w:val="1"/>
      <w:numFmt w:val="bullet"/>
      <w:lvlText w:val="o"/>
      <w:lvlJc w:val="left"/>
      <w:pPr>
        <w:ind w:left="2020" w:hanging="360"/>
      </w:pPr>
      <w:rPr>
        <w:rFonts w:ascii="Courier New" w:hAnsi="Courier New" w:hint="default"/>
      </w:rPr>
    </w:lvl>
    <w:lvl w:ilvl="2" w:tplc="040C0005" w:tentative="1">
      <w:start w:val="1"/>
      <w:numFmt w:val="bullet"/>
      <w:lvlText w:val=""/>
      <w:lvlJc w:val="left"/>
      <w:pPr>
        <w:ind w:left="2740" w:hanging="360"/>
      </w:pPr>
      <w:rPr>
        <w:rFonts w:ascii="Wingdings" w:hAnsi="Wingdings" w:hint="default"/>
      </w:rPr>
    </w:lvl>
    <w:lvl w:ilvl="3" w:tplc="040C0001">
      <w:start w:val="1"/>
      <w:numFmt w:val="bullet"/>
      <w:lvlText w:val=""/>
      <w:lvlJc w:val="left"/>
      <w:pPr>
        <w:ind w:left="3460" w:hanging="360"/>
      </w:pPr>
      <w:rPr>
        <w:rFonts w:ascii="Symbol" w:hAnsi="Symbol" w:hint="default"/>
      </w:rPr>
    </w:lvl>
    <w:lvl w:ilvl="4" w:tplc="040C0003" w:tentative="1">
      <w:start w:val="1"/>
      <w:numFmt w:val="bullet"/>
      <w:lvlText w:val="o"/>
      <w:lvlJc w:val="left"/>
      <w:pPr>
        <w:ind w:left="4180" w:hanging="360"/>
      </w:pPr>
      <w:rPr>
        <w:rFonts w:ascii="Courier New" w:hAnsi="Courier New" w:hint="default"/>
      </w:rPr>
    </w:lvl>
    <w:lvl w:ilvl="5" w:tplc="040C0005" w:tentative="1">
      <w:start w:val="1"/>
      <w:numFmt w:val="bullet"/>
      <w:lvlText w:val=""/>
      <w:lvlJc w:val="left"/>
      <w:pPr>
        <w:ind w:left="4900" w:hanging="360"/>
      </w:pPr>
      <w:rPr>
        <w:rFonts w:ascii="Wingdings" w:hAnsi="Wingdings" w:hint="default"/>
      </w:rPr>
    </w:lvl>
    <w:lvl w:ilvl="6" w:tplc="040C0001" w:tentative="1">
      <w:start w:val="1"/>
      <w:numFmt w:val="bullet"/>
      <w:lvlText w:val=""/>
      <w:lvlJc w:val="left"/>
      <w:pPr>
        <w:ind w:left="5620" w:hanging="360"/>
      </w:pPr>
      <w:rPr>
        <w:rFonts w:ascii="Symbol" w:hAnsi="Symbol" w:hint="default"/>
      </w:rPr>
    </w:lvl>
    <w:lvl w:ilvl="7" w:tplc="040C0003" w:tentative="1">
      <w:start w:val="1"/>
      <w:numFmt w:val="bullet"/>
      <w:lvlText w:val="o"/>
      <w:lvlJc w:val="left"/>
      <w:pPr>
        <w:ind w:left="6340" w:hanging="360"/>
      </w:pPr>
      <w:rPr>
        <w:rFonts w:ascii="Courier New" w:hAnsi="Courier New" w:hint="default"/>
      </w:rPr>
    </w:lvl>
    <w:lvl w:ilvl="8" w:tplc="040C0005" w:tentative="1">
      <w:start w:val="1"/>
      <w:numFmt w:val="bullet"/>
      <w:lvlText w:val=""/>
      <w:lvlJc w:val="left"/>
      <w:pPr>
        <w:ind w:left="7060" w:hanging="360"/>
      </w:pPr>
      <w:rPr>
        <w:rFonts w:ascii="Wingdings" w:hAnsi="Wingdings" w:hint="default"/>
      </w:rPr>
    </w:lvl>
  </w:abstractNum>
  <w:abstractNum w:abstractNumId="10">
    <w:nsid w:val="097169D9"/>
    <w:multiLevelType w:val="hybridMultilevel"/>
    <w:tmpl w:val="1426529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nsid w:val="0A3B297E"/>
    <w:multiLevelType w:val="hybridMultilevel"/>
    <w:tmpl w:val="76868472"/>
    <w:lvl w:ilvl="0" w:tplc="1C98E072">
      <w:start w:val="2"/>
      <w:numFmt w:val="bullet"/>
      <w:lvlText w:val="-"/>
      <w:lvlJc w:val="left"/>
      <w:pPr>
        <w:tabs>
          <w:tab w:val="num" w:pos="720"/>
        </w:tabs>
        <w:ind w:left="720" w:hanging="360"/>
      </w:pPr>
      <w:rPr>
        <w:rFonts w:ascii="Tahoma" w:eastAsia="Times New Roman" w:hAnsi="Tahoma" w:hint="default"/>
      </w:rPr>
    </w:lvl>
    <w:lvl w:ilvl="1" w:tplc="2E0C0CA4">
      <w:start w:val="5"/>
      <w:numFmt w:val="decimal"/>
      <w:lvlText w:val="%2."/>
      <w:lvlJc w:val="left"/>
      <w:pPr>
        <w:tabs>
          <w:tab w:val="num" w:pos="1440"/>
        </w:tabs>
        <w:ind w:left="1440" w:hanging="360"/>
      </w:pPr>
      <w:rPr>
        <w:rFonts w:hint="default"/>
      </w:rPr>
    </w:lvl>
    <w:lvl w:ilvl="2" w:tplc="0005040C">
      <w:start w:val="1"/>
      <w:numFmt w:val="bullet"/>
      <w:lvlText w:val=""/>
      <w:lvlJc w:val="left"/>
      <w:pPr>
        <w:tabs>
          <w:tab w:val="num" w:pos="2160"/>
        </w:tabs>
        <w:ind w:left="2160" w:hanging="360"/>
      </w:pPr>
      <w:rPr>
        <w:rFonts w:ascii="Wingdings" w:hAnsi="Wingdings" w:cs="Times New Roman" w:hint="default"/>
      </w:rPr>
    </w:lvl>
    <w:lvl w:ilvl="3" w:tplc="0001040C">
      <w:start w:val="1"/>
      <w:numFmt w:val="bullet"/>
      <w:lvlText w:val=""/>
      <w:lvlJc w:val="left"/>
      <w:pPr>
        <w:tabs>
          <w:tab w:val="num" w:pos="2880"/>
        </w:tabs>
        <w:ind w:left="2880" w:hanging="360"/>
      </w:pPr>
      <w:rPr>
        <w:rFonts w:ascii="Symbol" w:eastAsia="Times New Roman" w:hAnsi="Symbol" w:cs="Times New Roman" w:hint="default"/>
      </w:rPr>
    </w:lvl>
    <w:lvl w:ilvl="4" w:tplc="0003040C">
      <w:start w:val="1"/>
      <w:numFmt w:val="bullet"/>
      <w:lvlText w:val="o"/>
      <w:lvlJc w:val="left"/>
      <w:pPr>
        <w:tabs>
          <w:tab w:val="num" w:pos="3600"/>
        </w:tabs>
        <w:ind w:left="3600" w:hanging="360"/>
      </w:pPr>
      <w:rPr>
        <w:rFonts w:ascii="Courier New" w:hAnsi="Courier New" w:cs="Courier New" w:hint="default"/>
      </w:rPr>
    </w:lvl>
    <w:lvl w:ilvl="5" w:tplc="0005040C">
      <w:start w:val="1"/>
      <w:numFmt w:val="bullet"/>
      <w:lvlText w:val=""/>
      <w:lvlJc w:val="left"/>
      <w:pPr>
        <w:tabs>
          <w:tab w:val="num" w:pos="4320"/>
        </w:tabs>
        <w:ind w:left="4320" w:hanging="360"/>
      </w:pPr>
      <w:rPr>
        <w:rFonts w:ascii="Wingdings" w:hAnsi="Wingdings" w:cs="Times New Roman" w:hint="default"/>
      </w:rPr>
    </w:lvl>
    <w:lvl w:ilvl="6" w:tplc="0001040C">
      <w:start w:val="1"/>
      <w:numFmt w:val="bullet"/>
      <w:lvlText w:val=""/>
      <w:lvlJc w:val="left"/>
      <w:pPr>
        <w:tabs>
          <w:tab w:val="num" w:pos="5040"/>
        </w:tabs>
        <w:ind w:left="5040" w:hanging="360"/>
      </w:pPr>
      <w:rPr>
        <w:rFonts w:ascii="Symbol" w:eastAsia="Times New Roman" w:hAnsi="Symbol" w:cs="Times New Roman" w:hint="default"/>
      </w:rPr>
    </w:lvl>
    <w:lvl w:ilvl="7" w:tplc="0003040C">
      <w:start w:val="1"/>
      <w:numFmt w:val="bullet"/>
      <w:lvlText w:val="o"/>
      <w:lvlJc w:val="left"/>
      <w:pPr>
        <w:tabs>
          <w:tab w:val="num" w:pos="5760"/>
        </w:tabs>
        <w:ind w:left="5760" w:hanging="360"/>
      </w:pPr>
      <w:rPr>
        <w:rFonts w:ascii="Courier New" w:hAnsi="Courier New" w:cs="Courier New" w:hint="default"/>
      </w:rPr>
    </w:lvl>
    <w:lvl w:ilvl="8" w:tplc="0005040C">
      <w:start w:val="1"/>
      <w:numFmt w:val="bullet"/>
      <w:lvlText w:val=""/>
      <w:lvlJc w:val="left"/>
      <w:pPr>
        <w:tabs>
          <w:tab w:val="num" w:pos="6480"/>
        </w:tabs>
        <w:ind w:left="6480" w:hanging="360"/>
      </w:pPr>
      <w:rPr>
        <w:rFonts w:ascii="Wingdings" w:hAnsi="Wingdings" w:cs="Times New Roman" w:hint="default"/>
      </w:rPr>
    </w:lvl>
  </w:abstractNum>
  <w:abstractNum w:abstractNumId="12">
    <w:nsid w:val="0B282593"/>
    <w:multiLevelType w:val="hybridMultilevel"/>
    <w:tmpl w:val="6B24A58E"/>
    <w:lvl w:ilvl="0" w:tplc="040C0015">
      <w:start w:val="1"/>
      <w:numFmt w:val="upp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nsid w:val="10B93E59"/>
    <w:multiLevelType w:val="hybridMultilevel"/>
    <w:tmpl w:val="15B4DF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1354013"/>
    <w:multiLevelType w:val="hybridMultilevel"/>
    <w:tmpl w:val="A6162B52"/>
    <w:lvl w:ilvl="0" w:tplc="0019040C">
      <w:start w:val="1"/>
      <w:numFmt w:val="lowerLetter"/>
      <w:lvlText w:val="%1."/>
      <w:lvlJc w:val="left"/>
      <w:pPr>
        <w:tabs>
          <w:tab w:val="num" w:pos="720"/>
        </w:tabs>
        <w:ind w:left="720" w:hanging="360"/>
      </w:pPr>
    </w:lvl>
    <w:lvl w:ilvl="1" w:tplc="0019040C">
      <w:start w:val="1"/>
      <w:numFmt w:val="lowerLetter"/>
      <w:lvlText w:val="%2."/>
      <w:lvlJc w:val="left"/>
      <w:pPr>
        <w:tabs>
          <w:tab w:val="num" w:pos="1440"/>
        </w:tabs>
        <w:ind w:left="1440" w:hanging="360"/>
      </w:pPr>
    </w:lvl>
    <w:lvl w:ilvl="2" w:tplc="001B040C">
      <w:start w:val="1"/>
      <w:numFmt w:val="lowerRoman"/>
      <w:lvlText w:val="%3."/>
      <w:lvlJc w:val="right"/>
      <w:pPr>
        <w:tabs>
          <w:tab w:val="num" w:pos="2160"/>
        </w:tabs>
        <w:ind w:left="2160" w:hanging="180"/>
      </w:pPr>
    </w:lvl>
    <w:lvl w:ilvl="3" w:tplc="000F040C">
      <w:start w:val="1"/>
      <w:numFmt w:val="decimal"/>
      <w:lvlText w:val="%4."/>
      <w:lvlJc w:val="left"/>
      <w:pPr>
        <w:tabs>
          <w:tab w:val="num" w:pos="2880"/>
        </w:tabs>
        <w:ind w:left="2880" w:hanging="360"/>
      </w:pPr>
    </w:lvl>
    <w:lvl w:ilvl="4" w:tplc="0019040C">
      <w:start w:val="1"/>
      <w:numFmt w:val="lowerLetter"/>
      <w:lvlText w:val="%5."/>
      <w:lvlJc w:val="left"/>
      <w:pPr>
        <w:tabs>
          <w:tab w:val="num" w:pos="3600"/>
        </w:tabs>
        <w:ind w:left="3600" w:hanging="360"/>
      </w:pPr>
    </w:lvl>
    <w:lvl w:ilvl="5" w:tplc="001B040C">
      <w:start w:val="1"/>
      <w:numFmt w:val="lowerRoman"/>
      <w:lvlText w:val="%6."/>
      <w:lvlJc w:val="right"/>
      <w:pPr>
        <w:tabs>
          <w:tab w:val="num" w:pos="4320"/>
        </w:tabs>
        <w:ind w:left="4320" w:hanging="180"/>
      </w:pPr>
    </w:lvl>
    <w:lvl w:ilvl="6" w:tplc="000F040C">
      <w:start w:val="1"/>
      <w:numFmt w:val="decimal"/>
      <w:lvlText w:val="%7."/>
      <w:lvlJc w:val="left"/>
      <w:pPr>
        <w:tabs>
          <w:tab w:val="num" w:pos="5040"/>
        </w:tabs>
        <w:ind w:left="5040" w:hanging="360"/>
      </w:pPr>
    </w:lvl>
    <w:lvl w:ilvl="7" w:tplc="0019040C">
      <w:start w:val="1"/>
      <w:numFmt w:val="lowerLetter"/>
      <w:lvlText w:val="%8."/>
      <w:lvlJc w:val="left"/>
      <w:pPr>
        <w:tabs>
          <w:tab w:val="num" w:pos="5760"/>
        </w:tabs>
        <w:ind w:left="5760" w:hanging="360"/>
      </w:pPr>
    </w:lvl>
    <w:lvl w:ilvl="8" w:tplc="001B040C">
      <w:start w:val="1"/>
      <w:numFmt w:val="lowerRoman"/>
      <w:lvlText w:val="%9."/>
      <w:lvlJc w:val="right"/>
      <w:pPr>
        <w:tabs>
          <w:tab w:val="num" w:pos="6480"/>
        </w:tabs>
        <w:ind w:left="6480" w:hanging="180"/>
      </w:pPr>
    </w:lvl>
  </w:abstractNum>
  <w:abstractNum w:abstractNumId="15">
    <w:nsid w:val="11C61EA5"/>
    <w:multiLevelType w:val="hybridMultilevel"/>
    <w:tmpl w:val="CA9669F4"/>
    <w:lvl w:ilvl="0" w:tplc="040C0001">
      <w:start w:val="1"/>
      <w:numFmt w:val="bullet"/>
      <w:lvlText w:val=""/>
      <w:lvlJc w:val="left"/>
      <w:pPr>
        <w:ind w:left="787" w:hanging="360"/>
      </w:pPr>
      <w:rPr>
        <w:rFonts w:ascii="Symbol" w:hAnsi="Symbol" w:hint="default"/>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16">
    <w:nsid w:val="14A7066E"/>
    <w:multiLevelType w:val="multilevel"/>
    <w:tmpl w:val="9E2A260E"/>
    <w:lvl w:ilvl="0">
      <w:start w:val="4"/>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nsid w:val="18732348"/>
    <w:multiLevelType w:val="hybridMultilevel"/>
    <w:tmpl w:val="8D5EC98A"/>
    <w:lvl w:ilvl="0" w:tplc="5E80DAB6">
      <w:numFmt w:val="bullet"/>
      <w:lvlText w:val="•"/>
      <w:lvlJc w:val="left"/>
      <w:pPr>
        <w:ind w:left="360" w:hanging="360"/>
      </w:pPr>
      <w:rPr>
        <w:rFonts w:ascii="Arial" w:eastAsia="SimSun" w:hAnsi="Arial" w:hint="default"/>
      </w:rPr>
    </w:lvl>
    <w:lvl w:ilvl="1" w:tplc="040C0003">
      <w:start w:val="1"/>
      <w:numFmt w:val="bullet"/>
      <w:lvlText w:val="o"/>
      <w:lvlJc w:val="left"/>
      <w:pPr>
        <w:ind w:left="1080" w:hanging="360"/>
      </w:pPr>
      <w:rPr>
        <w:rFonts w:ascii="Courier New" w:hAnsi="Courier New"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Times New Roman"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Times New Roman" w:hint="default"/>
      </w:rPr>
    </w:lvl>
    <w:lvl w:ilvl="8" w:tplc="040C0005">
      <w:start w:val="1"/>
      <w:numFmt w:val="bullet"/>
      <w:lvlText w:val=""/>
      <w:lvlJc w:val="left"/>
      <w:pPr>
        <w:ind w:left="6120" w:hanging="360"/>
      </w:pPr>
      <w:rPr>
        <w:rFonts w:ascii="Wingdings" w:hAnsi="Wingdings" w:hint="default"/>
      </w:rPr>
    </w:lvl>
  </w:abstractNum>
  <w:abstractNum w:abstractNumId="18">
    <w:nsid w:val="1C146088"/>
    <w:multiLevelType w:val="hybridMultilevel"/>
    <w:tmpl w:val="154454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1C4D61EF"/>
    <w:multiLevelType w:val="hybridMultilevel"/>
    <w:tmpl w:val="AE4E65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1D754897"/>
    <w:multiLevelType w:val="hybridMultilevel"/>
    <w:tmpl w:val="393C33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1DAE4221"/>
    <w:multiLevelType w:val="multilevel"/>
    <w:tmpl w:val="0DC49E8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2">
    <w:nsid w:val="1F8B424C"/>
    <w:multiLevelType w:val="hybridMultilevel"/>
    <w:tmpl w:val="3312A316"/>
    <w:lvl w:ilvl="0" w:tplc="040C0001">
      <w:start w:val="1"/>
      <w:numFmt w:val="bullet"/>
      <w:lvlText w:val=""/>
      <w:lvlJc w:val="left"/>
      <w:pPr>
        <w:tabs>
          <w:tab w:val="num" w:pos="720"/>
        </w:tabs>
        <w:ind w:left="720" w:hanging="360"/>
      </w:pPr>
      <w:rPr>
        <w:rFonts w:ascii="Symbol" w:hAnsi="Symbol" w:hint="default"/>
      </w:rPr>
    </w:lvl>
    <w:lvl w:ilvl="1" w:tplc="00030C0A">
      <w:start w:val="8"/>
      <w:numFmt w:val="decimal"/>
      <w:lvlText w:val="%2."/>
      <w:lvlJc w:val="left"/>
      <w:pPr>
        <w:tabs>
          <w:tab w:val="num" w:pos="1440"/>
        </w:tabs>
        <w:ind w:left="1440" w:hanging="360"/>
      </w:pPr>
      <w:rPr>
        <w:rFonts w:hint="default"/>
      </w:rPr>
    </w:lvl>
    <w:lvl w:ilvl="2" w:tplc="00050C0A">
      <w:start w:val="1"/>
      <w:numFmt w:val="bullet"/>
      <w:lvlText w:val=""/>
      <w:lvlJc w:val="left"/>
      <w:pPr>
        <w:tabs>
          <w:tab w:val="num" w:pos="2160"/>
        </w:tabs>
        <w:ind w:left="2160" w:hanging="360"/>
      </w:pPr>
      <w:rPr>
        <w:rFonts w:ascii="Wingdings" w:hAnsi="Wingdings" w:cs="Times New Roman" w:hint="default"/>
      </w:rPr>
    </w:lvl>
    <w:lvl w:ilvl="3" w:tplc="00010C0A">
      <w:start w:val="1"/>
      <w:numFmt w:val="bullet"/>
      <w:lvlText w:val=""/>
      <w:lvlJc w:val="left"/>
      <w:pPr>
        <w:tabs>
          <w:tab w:val="num" w:pos="2880"/>
        </w:tabs>
        <w:ind w:left="2880" w:hanging="360"/>
      </w:pPr>
      <w:rPr>
        <w:rFonts w:ascii="Symbol" w:eastAsia="Times New Roman" w:hAnsi="Symbol" w:cs="Times New Roman" w:hint="default"/>
      </w:rPr>
    </w:lvl>
    <w:lvl w:ilvl="4" w:tplc="00030C0A">
      <w:start w:val="1"/>
      <w:numFmt w:val="bullet"/>
      <w:lvlText w:val="o"/>
      <w:lvlJc w:val="left"/>
      <w:pPr>
        <w:tabs>
          <w:tab w:val="num" w:pos="3600"/>
        </w:tabs>
        <w:ind w:left="3600" w:hanging="360"/>
      </w:pPr>
      <w:rPr>
        <w:rFonts w:ascii="Courier New" w:hAnsi="Courier New" w:cs="Courier New" w:hint="default"/>
      </w:rPr>
    </w:lvl>
    <w:lvl w:ilvl="5" w:tplc="00050C0A">
      <w:start w:val="1"/>
      <w:numFmt w:val="bullet"/>
      <w:lvlText w:val=""/>
      <w:lvlJc w:val="left"/>
      <w:pPr>
        <w:tabs>
          <w:tab w:val="num" w:pos="4320"/>
        </w:tabs>
        <w:ind w:left="4320" w:hanging="360"/>
      </w:pPr>
      <w:rPr>
        <w:rFonts w:ascii="Wingdings" w:hAnsi="Wingdings" w:cs="Times New Roman" w:hint="default"/>
      </w:rPr>
    </w:lvl>
    <w:lvl w:ilvl="6" w:tplc="00010C0A">
      <w:start w:val="1"/>
      <w:numFmt w:val="bullet"/>
      <w:lvlText w:val=""/>
      <w:lvlJc w:val="left"/>
      <w:pPr>
        <w:tabs>
          <w:tab w:val="num" w:pos="5040"/>
        </w:tabs>
        <w:ind w:left="5040" w:hanging="360"/>
      </w:pPr>
      <w:rPr>
        <w:rFonts w:ascii="Symbol" w:eastAsia="Times New Roman" w:hAnsi="Symbol" w:cs="Times New Roman" w:hint="default"/>
      </w:rPr>
    </w:lvl>
    <w:lvl w:ilvl="7" w:tplc="00030C0A">
      <w:start w:val="1"/>
      <w:numFmt w:val="bullet"/>
      <w:lvlText w:val="o"/>
      <w:lvlJc w:val="left"/>
      <w:pPr>
        <w:tabs>
          <w:tab w:val="num" w:pos="5760"/>
        </w:tabs>
        <w:ind w:left="5760" w:hanging="360"/>
      </w:pPr>
      <w:rPr>
        <w:rFonts w:ascii="Courier New" w:hAnsi="Courier New" w:cs="Courier New" w:hint="default"/>
      </w:rPr>
    </w:lvl>
    <w:lvl w:ilvl="8" w:tplc="00050C0A">
      <w:start w:val="1"/>
      <w:numFmt w:val="bullet"/>
      <w:lvlText w:val=""/>
      <w:lvlJc w:val="left"/>
      <w:pPr>
        <w:tabs>
          <w:tab w:val="num" w:pos="6480"/>
        </w:tabs>
        <w:ind w:left="6480" w:hanging="360"/>
      </w:pPr>
      <w:rPr>
        <w:rFonts w:ascii="Wingdings" w:hAnsi="Wingdings" w:cs="Times New Roman" w:hint="default"/>
      </w:rPr>
    </w:lvl>
  </w:abstractNum>
  <w:abstractNum w:abstractNumId="23">
    <w:nsid w:val="20FB7D87"/>
    <w:multiLevelType w:val="hybridMultilevel"/>
    <w:tmpl w:val="DF6CB2FE"/>
    <w:lvl w:ilvl="0" w:tplc="040C0003">
      <w:start w:val="1"/>
      <w:numFmt w:val="bullet"/>
      <w:lvlText w:val="o"/>
      <w:lvlJc w:val="left"/>
      <w:pPr>
        <w:ind w:left="720" w:hanging="360"/>
      </w:pPr>
      <w:rPr>
        <w:rFonts w:ascii="Courier New" w:hAnsi="Courier Ne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218D5775"/>
    <w:multiLevelType w:val="hybridMultilevel"/>
    <w:tmpl w:val="F72C03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22DD3599"/>
    <w:multiLevelType w:val="multilevel"/>
    <w:tmpl w:val="4EAA5BA6"/>
    <w:lvl w:ilvl="0">
      <w:start w:val="1"/>
      <w:numFmt w:val="decimal"/>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eastAsia="Times New Roman"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22E01E9D"/>
    <w:multiLevelType w:val="hybridMultilevel"/>
    <w:tmpl w:val="9A540CEC"/>
    <w:lvl w:ilvl="0" w:tplc="80C4FF2A">
      <w:start w:val="2"/>
      <w:numFmt w:val="bullet"/>
      <w:lvlText w:val="-"/>
      <w:lvlJc w:val="left"/>
      <w:pPr>
        <w:tabs>
          <w:tab w:val="num" w:pos="720"/>
        </w:tabs>
        <w:ind w:left="720" w:hanging="360"/>
      </w:pPr>
      <w:rPr>
        <w:rFonts w:ascii="Tahoma" w:eastAsia="Times New Roman" w:hAnsi="Tahoma" w:hint="default"/>
      </w:rPr>
    </w:lvl>
    <w:lvl w:ilvl="1" w:tplc="F3F8FCE2">
      <w:numFmt w:val="bullet"/>
      <w:lvlText w:val="-"/>
      <w:lvlJc w:val="left"/>
      <w:pPr>
        <w:tabs>
          <w:tab w:val="num" w:pos="1440"/>
        </w:tabs>
        <w:ind w:left="1440" w:hanging="360"/>
      </w:pPr>
      <w:rPr>
        <w:rFonts w:ascii="Times New Roman" w:eastAsia="Times New Roman" w:hAnsi="Times New Roman" w:hint="default"/>
      </w:rPr>
    </w:lvl>
    <w:lvl w:ilvl="2" w:tplc="0005040C">
      <w:start w:val="1"/>
      <w:numFmt w:val="bullet"/>
      <w:lvlText w:val=""/>
      <w:lvlJc w:val="left"/>
      <w:pPr>
        <w:tabs>
          <w:tab w:val="num" w:pos="2160"/>
        </w:tabs>
        <w:ind w:left="2160" w:hanging="360"/>
      </w:pPr>
      <w:rPr>
        <w:rFonts w:ascii="Wingdings" w:hAnsi="Wingdings" w:cs="Times New Roman" w:hint="default"/>
      </w:rPr>
    </w:lvl>
    <w:lvl w:ilvl="3" w:tplc="0001040C">
      <w:start w:val="1"/>
      <w:numFmt w:val="bullet"/>
      <w:lvlText w:val=""/>
      <w:lvlJc w:val="left"/>
      <w:pPr>
        <w:tabs>
          <w:tab w:val="num" w:pos="2880"/>
        </w:tabs>
        <w:ind w:left="2880" w:hanging="360"/>
      </w:pPr>
      <w:rPr>
        <w:rFonts w:ascii="Symbol" w:eastAsia="Times New Roman" w:hAnsi="Symbol" w:cs="Times New Roman" w:hint="default"/>
      </w:rPr>
    </w:lvl>
    <w:lvl w:ilvl="4" w:tplc="0003040C">
      <w:start w:val="1"/>
      <w:numFmt w:val="bullet"/>
      <w:lvlText w:val="o"/>
      <w:lvlJc w:val="left"/>
      <w:pPr>
        <w:tabs>
          <w:tab w:val="num" w:pos="3600"/>
        </w:tabs>
        <w:ind w:left="3600" w:hanging="360"/>
      </w:pPr>
      <w:rPr>
        <w:rFonts w:ascii="Courier New" w:hAnsi="Courier New" w:cs="Courier New" w:hint="default"/>
      </w:rPr>
    </w:lvl>
    <w:lvl w:ilvl="5" w:tplc="0005040C">
      <w:start w:val="1"/>
      <w:numFmt w:val="bullet"/>
      <w:lvlText w:val=""/>
      <w:lvlJc w:val="left"/>
      <w:pPr>
        <w:tabs>
          <w:tab w:val="num" w:pos="4320"/>
        </w:tabs>
        <w:ind w:left="4320" w:hanging="360"/>
      </w:pPr>
      <w:rPr>
        <w:rFonts w:ascii="Wingdings" w:hAnsi="Wingdings" w:cs="Times New Roman" w:hint="default"/>
      </w:rPr>
    </w:lvl>
    <w:lvl w:ilvl="6" w:tplc="0001040C">
      <w:start w:val="1"/>
      <w:numFmt w:val="bullet"/>
      <w:lvlText w:val=""/>
      <w:lvlJc w:val="left"/>
      <w:pPr>
        <w:tabs>
          <w:tab w:val="num" w:pos="5040"/>
        </w:tabs>
        <w:ind w:left="5040" w:hanging="360"/>
      </w:pPr>
      <w:rPr>
        <w:rFonts w:ascii="Symbol" w:eastAsia="Times New Roman" w:hAnsi="Symbol" w:cs="Times New Roman" w:hint="default"/>
      </w:rPr>
    </w:lvl>
    <w:lvl w:ilvl="7" w:tplc="0003040C">
      <w:start w:val="1"/>
      <w:numFmt w:val="bullet"/>
      <w:lvlText w:val="o"/>
      <w:lvlJc w:val="left"/>
      <w:pPr>
        <w:tabs>
          <w:tab w:val="num" w:pos="5760"/>
        </w:tabs>
        <w:ind w:left="5760" w:hanging="360"/>
      </w:pPr>
      <w:rPr>
        <w:rFonts w:ascii="Courier New" w:hAnsi="Courier New" w:cs="Courier New" w:hint="default"/>
      </w:rPr>
    </w:lvl>
    <w:lvl w:ilvl="8" w:tplc="0005040C">
      <w:start w:val="1"/>
      <w:numFmt w:val="bullet"/>
      <w:lvlText w:val=""/>
      <w:lvlJc w:val="left"/>
      <w:pPr>
        <w:tabs>
          <w:tab w:val="num" w:pos="6480"/>
        </w:tabs>
        <w:ind w:left="6480" w:hanging="360"/>
      </w:pPr>
      <w:rPr>
        <w:rFonts w:ascii="Wingdings" w:hAnsi="Wingdings" w:cs="Times New Roman" w:hint="default"/>
      </w:rPr>
    </w:lvl>
  </w:abstractNum>
  <w:abstractNum w:abstractNumId="27">
    <w:nsid w:val="245216E8"/>
    <w:multiLevelType w:val="hybridMultilevel"/>
    <w:tmpl w:val="12825A12"/>
    <w:lvl w:ilvl="0" w:tplc="0005040C">
      <w:start w:val="1"/>
      <w:numFmt w:val="bullet"/>
      <w:lvlText w:val=""/>
      <w:lvlJc w:val="left"/>
      <w:pPr>
        <w:tabs>
          <w:tab w:val="num" w:pos="720"/>
        </w:tabs>
        <w:ind w:left="720" w:hanging="360"/>
      </w:pPr>
      <w:rPr>
        <w:rFonts w:ascii="Symbol" w:eastAsia="Times New Roman" w:hAnsi="Symbol" w:hint="default"/>
      </w:rPr>
    </w:lvl>
    <w:lvl w:ilvl="1" w:tplc="0005040C">
      <w:start w:val="1"/>
      <w:numFmt w:val="decimal"/>
      <w:lvlText w:val="%2."/>
      <w:lvlJc w:val="left"/>
      <w:pPr>
        <w:tabs>
          <w:tab w:val="num" w:pos="1440"/>
        </w:tabs>
        <w:ind w:left="1440" w:hanging="360"/>
      </w:pPr>
    </w:lvl>
    <w:lvl w:ilvl="2" w:tplc="0005040C">
      <w:start w:val="1"/>
      <w:numFmt w:val="decimal"/>
      <w:lvlText w:val="%3."/>
      <w:lvlJc w:val="left"/>
      <w:pPr>
        <w:tabs>
          <w:tab w:val="num" w:pos="2160"/>
        </w:tabs>
        <w:ind w:left="2160" w:hanging="360"/>
      </w:pPr>
    </w:lvl>
    <w:lvl w:ilvl="3" w:tplc="0005040C">
      <w:start w:val="1"/>
      <w:numFmt w:val="decimal"/>
      <w:lvlText w:val="%4."/>
      <w:lvlJc w:val="left"/>
      <w:pPr>
        <w:tabs>
          <w:tab w:val="num" w:pos="2880"/>
        </w:tabs>
        <w:ind w:left="2880" w:hanging="360"/>
      </w:pPr>
    </w:lvl>
    <w:lvl w:ilvl="4" w:tplc="0005040C">
      <w:start w:val="1"/>
      <w:numFmt w:val="decimal"/>
      <w:lvlText w:val="%5."/>
      <w:lvlJc w:val="left"/>
      <w:pPr>
        <w:tabs>
          <w:tab w:val="num" w:pos="3600"/>
        </w:tabs>
        <w:ind w:left="3600" w:hanging="360"/>
      </w:pPr>
    </w:lvl>
    <w:lvl w:ilvl="5" w:tplc="0005040C">
      <w:start w:val="1"/>
      <w:numFmt w:val="decimal"/>
      <w:lvlText w:val="%6."/>
      <w:lvlJc w:val="left"/>
      <w:pPr>
        <w:tabs>
          <w:tab w:val="num" w:pos="4320"/>
        </w:tabs>
        <w:ind w:left="4320" w:hanging="360"/>
      </w:pPr>
    </w:lvl>
    <w:lvl w:ilvl="6" w:tplc="0005040C">
      <w:start w:val="1"/>
      <w:numFmt w:val="decimal"/>
      <w:lvlText w:val="%7."/>
      <w:lvlJc w:val="left"/>
      <w:pPr>
        <w:tabs>
          <w:tab w:val="num" w:pos="5040"/>
        </w:tabs>
        <w:ind w:left="5040" w:hanging="360"/>
      </w:pPr>
    </w:lvl>
    <w:lvl w:ilvl="7" w:tplc="0005040C">
      <w:start w:val="1"/>
      <w:numFmt w:val="decimal"/>
      <w:lvlText w:val="%8."/>
      <w:lvlJc w:val="left"/>
      <w:pPr>
        <w:tabs>
          <w:tab w:val="num" w:pos="5760"/>
        </w:tabs>
        <w:ind w:left="5760" w:hanging="360"/>
      </w:pPr>
    </w:lvl>
    <w:lvl w:ilvl="8" w:tplc="0005040C">
      <w:start w:val="1"/>
      <w:numFmt w:val="decimal"/>
      <w:lvlText w:val="%9."/>
      <w:lvlJc w:val="left"/>
      <w:pPr>
        <w:tabs>
          <w:tab w:val="num" w:pos="6480"/>
        </w:tabs>
        <w:ind w:left="6480" w:hanging="360"/>
      </w:pPr>
    </w:lvl>
  </w:abstractNum>
  <w:abstractNum w:abstractNumId="28">
    <w:nsid w:val="251E2641"/>
    <w:multiLevelType w:val="hybridMultilevel"/>
    <w:tmpl w:val="B06EDF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25D62EF0"/>
    <w:multiLevelType w:val="hybridMultilevel"/>
    <w:tmpl w:val="ED48A468"/>
    <w:lvl w:ilvl="0" w:tplc="040C000F">
      <w:start w:val="1"/>
      <w:numFmt w:val="decimal"/>
      <w:lvlText w:val="%1)"/>
      <w:lvlJc w:val="left"/>
      <w:pPr>
        <w:tabs>
          <w:tab w:val="num" w:pos="720"/>
        </w:tabs>
        <w:ind w:left="720" w:hanging="360"/>
      </w:pPr>
      <w:rPr>
        <w:rFonts w:ascii="Calibri" w:eastAsia="Times New Roman" w:hAnsi="Calibri" w:cs="Arial"/>
      </w:rPr>
    </w:lvl>
    <w:lvl w:ilvl="1" w:tplc="040C0019">
      <w:start w:val="1"/>
      <w:numFmt w:val="bullet"/>
      <w:lvlText w:val="o"/>
      <w:lvlJc w:val="left"/>
      <w:pPr>
        <w:tabs>
          <w:tab w:val="num" w:pos="1440"/>
        </w:tabs>
        <w:ind w:left="1440" w:hanging="360"/>
      </w:pPr>
      <w:rPr>
        <w:rFonts w:ascii="Courier New" w:hAnsi="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30">
    <w:nsid w:val="2738545B"/>
    <w:multiLevelType w:val="hybridMultilevel"/>
    <w:tmpl w:val="6B5C3FFA"/>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1">
    <w:nsid w:val="28307B4A"/>
    <w:multiLevelType w:val="hybridMultilevel"/>
    <w:tmpl w:val="0C80C9FE"/>
    <w:lvl w:ilvl="0" w:tplc="04060009">
      <w:start w:val="1"/>
      <w:numFmt w:val="bullet"/>
      <w:lvlText w:val=""/>
      <w:lvlJc w:val="left"/>
      <w:pPr>
        <w:tabs>
          <w:tab w:val="num" w:pos="720"/>
        </w:tabs>
        <w:ind w:left="720" w:hanging="360"/>
      </w:pPr>
      <w:rPr>
        <w:rFonts w:ascii="Wingdings" w:hAnsi="Wingdings"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2">
    <w:nsid w:val="2A042280"/>
    <w:multiLevelType w:val="hybridMultilevel"/>
    <w:tmpl w:val="18D89B16"/>
    <w:lvl w:ilvl="0" w:tplc="639CECB2">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2D0003DA"/>
    <w:multiLevelType w:val="hybridMultilevel"/>
    <w:tmpl w:val="DE32B3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301B3B0B"/>
    <w:multiLevelType w:val="hybridMultilevel"/>
    <w:tmpl w:val="58FC4A3A"/>
    <w:lvl w:ilvl="0" w:tplc="7930A5AC">
      <w:start w:val="1"/>
      <w:numFmt w:val="low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309D3906"/>
    <w:multiLevelType w:val="hybridMultilevel"/>
    <w:tmpl w:val="D4CC1C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31CF2210"/>
    <w:multiLevelType w:val="hybridMultilevel"/>
    <w:tmpl w:val="04DCD2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34CB0A89"/>
    <w:multiLevelType w:val="hybridMultilevel"/>
    <w:tmpl w:val="D890ABEE"/>
    <w:lvl w:ilvl="0" w:tplc="040C000F">
      <w:start w:val="1"/>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38">
    <w:nsid w:val="375A3D0C"/>
    <w:multiLevelType w:val="hybridMultilevel"/>
    <w:tmpl w:val="9962EF3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9">
    <w:nsid w:val="3872299F"/>
    <w:multiLevelType w:val="hybridMultilevel"/>
    <w:tmpl w:val="037E45BC"/>
    <w:lvl w:ilvl="0" w:tplc="00010809">
      <w:start w:val="1"/>
      <w:numFmt w:val="bullet"/>
      <w:lvlText w:val=""/>
      <w:lvlJc w:val="left"/>
      <w:pPr>
        <w:tabs>
          <w:tab w:val="num" w:pos="1080"/>
        </w:tabs>
        <w:ind w:left="1080" w:hanging="360"/>
      </w:pPr>
      <w:rPr>
        <w:rFonts w:ascii="Symbol" w:eastAsia="Times New Roman" w:hAnsi="Symbol" w:hint="default"/>
      </w:rPr>
    </w:lvl>
    <w:lvl w:ilvl="1" w:tplc="00030809">
      <w:start w:val="1"/>
      <w:numFmt w:val="bullet"/>
      <w:lvlText w:val="o"/>
      <w:lvlJc w:val="left"/>
      <w:pPr>
        <w:tabs>
          <w:tab w:val="num" w:pos="1800"/>
        </w:tabs>
        <w:ind w:left="1800" w:hanging="360"/>
      </w:pPr>
      <w:rPr>
        <w:rFonts w:ascii="Courier New" w:hAnsi="Courier New" w:cs="Courier New" w:hint="default"/>
      </w:rPr>
    </w:lvl>
    <w:lvl w:ilvl="2" w:tplc="00050809">
      <w:start w:val="1"/>
      <w:numFmt w:val="bullet"/>
      <w:lvlText w:val=""/>
      <w:lvlJc w:val="left"/>
      <w:pPr>
        <w:tabs>
          <w:tab w:val="num" w:pos="2520"/>
        </w:tabs>
        <w:ind w:left="2520" w:hanging="360"/>
      </w:pPr>
      <w:rPr>
        <w:rFonts w:ascii="Wingdings" w:hAnsi="Wingdings" w:cs="Times New Roman" w:hint="default"/>
      </w:rPr>
    </w:lvl>
    <w:lvl w:ilvl="3" w:tplc="00010809">
      <w:start w:val="1"/>
      <w:numFmt w:val="bullet"/>
      <w:lvlText w:val=""/>
      <w:lvlJc w:val="left"/>
      <w:pPr>
        <w:tabs>
          <w:tab w:val="num" w:pos="3240"/>
        </w:tabs>
        <w:ind w:left="3240" w:hanging="360"/>
      </w:pPr>
      <w:rPr>
        <w:rFonts w:ascii="Symbol" w:eastAsia="Times New Roman" w:hAnsi="Symbol" w:hint="default"/>
      </w:rPr>
    </w:lvl>
    <w:lvl w:ilvl="4" w:tplc="00030809">
      <w:start w:val="1"/>
      <w:numFmt w:val="bullet"/>
      <w:lvlText w:val="o"/>
      <w:lvlJc w:val="left"/>
      <w:pPr>
        <w:tabs>
          <w:tab w:val="num" w:pos="3960"/>
        </w:tabs>
        <w:ind w:left="3960" w:hanging="360"/>
      </w:pPr>
      <w:rPr>
        <w:rFonts w:ascii="Courier New" w:hAnsi="Courier New" w:cs="Courier New" w:hint="default"/>
      </w:rPr>
    </w:lvl>
    <w:lvl w:ilvl="5" w:tplc="00050809">
      <w:start w:val="1"/>
      <w:numFmt w:val="bullet"/>
      <w:lvlText w:val=""/>
      <w:lvlJc w:val="left"/>
      <w:pPr>
        <w:tabs>
          <w:tab w:val="num" w:pos="4680"/>
        </w:tabs>
        <w:ind w:left="4680" w:hanging="360"/>
      </w:pPr>
      <w:rPr>
        <w:rFonts w:ascii="Wingdings" w:hAnsi="Wingdings" w:cs="Times New Roman" w:hint="default"/>
      </w:rPr>
    </w:lvl>
    <w:lvl w:ilvl="6" w:tplc="00010809">
      <w:start w:val="1"/>
      <w:numFmt w:val="bullet"/>
      <w:lvlText w:val=""/>
      <w:lvlJc w:val="left"/>
      <w:pPr>
        <w:tabs>
          <w:tab w:val="num" w:pos="5400"/>
        </w:tabs>
        <w:ind w:left="5400" w:hanging="360"/>
      </w:pPr>
      <w:rPr>
        <w:rFonts w:ascii="Symbol" w:eastAsia="Times New Roman" w:hAnsi="Symbol" w:hint="default"/>
      </w:rPr>
    </w:lvl>
    <w:lvl w:ilvl="7" w:tplc="00030809">
      <w:start w:val="1"/>
      <w:numFmt w:val="bullet"/>
      <w:lvlText w:val="o"/>
      <w:lvlJc w:val="left"/>
      <w:pPr>
        <w:tabs>
          <w:tab w:val="num" w:pos="6120"/>
        </w:tabs>
        <w:ind w:left="6120" w:hanging="360"/>
      </w:pPr>
      <w:rPr>
        <w:rFonts w:ascii="Courier New" w:hAnsi="Courier New" w:cs="Courier New" w:hint="default"/>
      </w:rPr>
    </w:lvl>
    <w:lvl w:ilvl="8" w:tplc="00050809">
      <w:start w:val="1"/>
      <w:numFmt w:val="bullet"/>
      <w:lvlText w:val=""/>
      <w:lvlJc w:val="left"/>
      <w:pPr>
        <w:tabs>
          <w:tab w:val="num" w:pos="6840"/>
        </w:tabs>
        <w:ind w:left="6840" w:hanging="360"/>
      </w:pPr>
      <w:rPr>
        <w:rFonts w:ascii="Wingdings" w:hAnsi="Wingdings" w:cs="Times New Roman" w:hint="default"/>
      </w:rPr>
    </w:lvl>
  </w:abstractNum>
  <w:abstractNum w:abstractNumId="40">
    <w:nsid w:val="3CD56EA1"/>
    <w:multiLevelType w:val="hybridMultilevel"/>
    <w:tmpl w:val="99CEF23E"/>
    <w:lvl w:ilvl="0" w:tplc="04060001">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1">
    <w:nsid w:val="3DDA0D76"/>
    <w:multiLevelType w:val="hybridMultilevel"/>
    <w:tmpl w:val="FF8C536C"/>
    <w:lvl w:ilvl="0" w:tplc="0017040C">
      <w:start w:val="1"/>
      <w:numFmt w:val="lowerLetter"/>
      <w:lvlText w:val="%1)"/>
      <w:lvlJc w:val="left"/>
      <w:pPr>
        <w:tabs>
          <w:tab w:val="num" w:pos="720"/>
        </w:tabs>
        <w:ind w:left="720" w:hanging="360"/>
      </w:pPr>
      <w:rPr>
        <w:rFonts w:hint="default"/>
      </w:rPr>
    </w:lvl>
    <w:lvl w:ilvl="1" w:tplc="0019040C">
      <w:start w:val="1"/>
      <w:numFmt w:val="lowerLetter"/>
      <w:lvlText w:val="%2."/>
      <w:lvlJc w:val="left"/>
      <w:pPr>
        <w:tabs>
          <w:tab w:val="num" w:pos="1440"/>
        </w:tabs>
        <w:ind w:left="1440" w:hanging="360"/>
      </w:pPr>
    </w:lvl>
    <w:lvl w:ilvl="2" w:tplc="001B040C">
      <w:start w:val="1"/>
      <w:numFmt w:val="lowerRoman"/>
      <w:lvlText w:val="%3."/>
      <w:lvlJc w:val="right"/>
      <w:pPr>
        <w:tabs>
          <w:tab w:val="num" w:pos="2160"/>
        </w:tabs>
        <w:ind w:left="2160" w:hanging="180"/>
      </w:pPr>
    </w:lvl>
    <w:lvl w:ilvl="3" w:tplc="000F040C">
      <w:start w:val="1"/>
      <w:numFmt w:val="decimal"/>
      <w:lvlText w:val="%4."/>
      <w:lvlJc w:val="left"/>
      <w:pPr>
        <w:tabs>
          <w:tab w:val="num" w:pos="2880"/>
        </w:tabs>
        <w:ind w:left="2880" w:hanging="360"/>
      </w:pPr>
    </w:lvl>
    <w:lvl w:ilvl="4" w:tplc="0019040C">
      <w:start w:val="1"/>
      <w:numFmt w:val="lowerLetter"/>
      <w:lvlText w:val="%5."/>
      <w:lvlJc w:val="left"/>
      <w:pPr>
        <w:tabs>
          <w:tab w:val="num" w:pos="3600"/>
        </w:tabs>
        <w:ind w:left="3600" w:hanging="360"/>
      </w:pPr>
    </w:lvl>
    <w:lvl w:ilvl="5" w:tplc="001B040C">
      <w:start w:val="1"/>
      <w:numFmt w:val="lowerRoman"/>
      <w:lvlText w:val="%6."/>
      <w:lvlJc w:val="right"/>
      <w:pPr>
        <w:tabs>
          <w:tab w:val="num" w:pos="4320"/>
        </w:tabs>
        <w:ind w:left="4320" w:hanging="180"/>
      </w:pPr>
    </w:lvl>
    <w:lvl w:ilvl="6" w:tplc="000F040C">
      <w:start w:val="1"/>
      <w:numFmt w:val="decimal"/>
      <w:lvlText w:val="%7."/>
      <w:lvlJc w:val="left"/>
      <w:pPr>
        <w:tabs>
          <w:tab w:val="num" w:pos="5040"/>
        </w:tabs>
        <w:ind w:left="5040" w:hanging="360"/>
      </w:pPr>
    </w:lvl>
    <w:lvl w:ilvl="7" w:tplc="0019040C">
      <w:start w:val="1"/>
      <w:numFmt w:val="lowerLetter"/>
      <w:lvlText w:val="%8."/>
      <w:lvlJc w:val="left"/>
      <w:pPr>
        <w:tabs>
          <w:tab w:val="num" w:pos="5760"/>
        </w:tabs>
        <w:ind w:left="5760" w:hanging="360"/>
      </w:pPr>
    </w:lvl>
    <w:lvl w:ilvl="8" w:tplc="001B040C">
      <w:start w:val="1"/>
      <w:numFmt w:val="lowerRoman"/>
      <w:lvlText w:val="%9."/>
      <w:lvlJc w:val="right"/>
      <w:pPr>
        <w:tabs>
          <w:tab w:val="num" w:pos="6480"/>
        </w:tabs>
        <w:ind w:left="6480" w:hanging="180"/>
      </w:pPr>
    </w:lvl>
  </w:abstractNum>
  <w:abstractNum w:abstractNumId="42">
    <w:nsid w:val="4333374D"/>
    <w:multiLevelType w:val="hybridMultilevel"/>
    <w:tmpl w:val="726644A0"/>
    <w:lvl w:ilvl="0" w:tplc="040C0001">
      <w:start w:val="1"/>
      <w:numFmt w:val="bullet"/>
      <w:lvlText w:val=""/>
      <w:lvlJc w:val="left"/>
      <w:pPr>
        <w:tabs>
          <w:tab w:val="num" w:pos="2138"/>
        </w:tabs>
        <w:ind w:left="2138" w:hanging="360"/>
      </w:pPr>
      <w:rPr>
        <w:rFonts w:ascii="Symbol" w:hAnsi="Symbol" w:hint="default"/>
      </w:rPr>
    </w:lvl>
    <w:lvl w:ilvl="1" w:tplc="040C0003" w:tentative="1">
      <w:start w:val="1"/>
      <w:numFmt w:val="bullet"/>
      <w:lvlText w:val="o"/>
      <w:lvlJc w:val="left"/>
      <w:pPr>
        <w:tabs>
          <w:tab w:val="num" w:pos="2858"/>
        </w:tabs>
        <w:ind w:left="2858" w:hanging="360"/>
      </w:pPr>
      <w:rPr>
        <w:rFonts w:ascii="Courier New" w:hAnsi="Courier New" w:cs="Courier New" w:hint="default"/>
      </w:rPr>
    </w:lvl>
    <w:lvl w:ilvl="2" w:tplc="040C0005" w:tentative="1">
      <w:start w:val="1"/>
      <w:numFmt w:val="bullet"/>
      <w:lvlText w:val=""/>
      <w:lvlJc w:val="left"/>
      <w:pPr>
        <w:tabs>
          <w:tab w:val="num" w:pos="3578"/>
        </w:tabs>
        <w:ind w:left="3578" w:hanging="360"/>
      </w:pPr>
      <w:rPr>
        <w:rFonts w:ascii="Wingdings" w:hAnsi="Wingdings" w:hint="default"/>
      </w:rPr>
    </w:lvl>
    <w:lvl w:ilvl="3" w:tplc="040C0001" w:tentative="1">
      <w:start w:val="1"/>
      <w:numFmt w:val="bullet"/>
      <w:lvlText w:val=""/>
      <w:lvlJc w:val="left"/>
      <w:pPr>
        <w:tabs>
          <w:tab w:val="num" w:pos="4298"/>
        </w:tabs>
        <w:ind w:left="4298" w:hanging="360"/>
      </w:pPr>
      <w:rPr>
        <w:rFonts w:ascii="Symbol" w:hAnsi="Symbol" w:hint="default"/>
      </w:rPr>
    </w:lvl>
    <w:lvl w:ilvl="4" w:tplc="040C0003" w:tentative="1">
      <w:start w:val="1"/>
      <w:numFmt w:val="bullet"/>
      <w:lvlText w:val="o"/>
      <w:lvlJc w:val="left"/>
      <w:pPr>
        <w:tabs>
          <w:tab w:val="num" w:pos="5018"/>
        </w:tabs>
        <w:ind w:left="5018" w:hanging="360"/>
      </w:pPr>
      <w:rPr>
        <w:rFonts w:ascii="Courier New" w:hAnsi="Courier New" w:cs="Courier New" w:hint="default"/>
      </w:rPr>
    </w:lvl>
    <w:lvl w:ilvl="5" w:tplc="040C0005" w:tentative="1">
      <w:start w:val="1"/>
      <w:numFmt w:val="bullet"/>
      <w:lvlText w:val=""/>
      <w:lvlJc w:val="left"/>
      <w:pPr>
        <w:tabs>
          <w:tab w:val="num" w:pos="5738"/>
        </w:tabs>
        <w:ind w:left="5738" w:hanging="360"/>
      </w:pPr>
      <w:rPr>
        <w:rFonts w:ascii="Wingdings" w:hAnsi="Wingdings" w:hint="default"/>
      </w:rPr>
    </w:lvl>
    <w:lvl w:ilvl="6" w:tplc="040C0001" w:tentative="1">
      <w:start w:val="1"/>
      <w:numFmt w:val="bullet"/>
      <w:lvlText w:val=""/>
      <w:lvlJc w:val="left"/>
      <w:pPr>
        <w:tabs>
          <w:tab w:val="num" w:pos="6458"/>
        </w:tabs>
        <w:ind w:left="6458" w:hanging="360"/>
      </w:pPr>
      <w:rPr>
        <w:rFonts w:ascii="Symbol" w:hAnsi="Symbol" w:hint="default"/>
      </w:rPr>
    </w:lvl>
    <w:lvl w:ilvl="7" w:tplc="040C0003" w:tentative="1">
      <w:start w:val="1"/>
      <w:numFmt w:val="bullet"/>
      <w:lvlText w:val="o"/>
      <w:lvlJc w:val="left"/>
      <w:pPr>
        <w:tabs>
          <w:tab w:val="num" w:pos="7178"/>
        </w:tabs>
        <w:ind w:left="7178" w:hanging="360"/>
      </w:pPr>
      <w:rPr>
        <w:rFonts w:ascii="Courier New" w:hAnsi="Courier New" w:cs="Courier New" w:hint="default"/>
      </w:rPr>
    </w:lvl>
    <w:lvl w:ilvl="8" w:tplc="040C0005" w:tentative="1">
      <w:start w:val="1"/>
      <w:numFmt w:val="bullet"/>
      <w:lvlText w:val=""/>
      <w:lvlJc w:val="left"/>
      <w:pPr>
        <w:tabs>
          <w:tab w:val="num" w:pos="7898"/>
        </w:tabs>
        <w:ind w:left="7898" w:hanging="360"/>
      </w:pPr>
      <w:rPr>
        <w:rFonts w:ascii="Wingdings" w:hAnsi="Wingdings" w:hint="default"/>
      </w:rPr>
    </w:lvl>
  </w:abstractNum>
  <w:abstractNum w:abstractNumId="43">
    <w:nsid w:val="4408196A"/>
    <w:multiLevelType w:val="hybridMultilevel"/>
    <w:tmpl w:val="085AE056"/>
    <w:lvl w:ilvl="0" w:tplc="FFFFFFFF">
      <w:start w:val="1"/>
      <w:numFmt w:val="decimal"/>
      <w:pStyle w:val="ListDash"/>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4">
    <w:nsid w:val="45F21638"/>
    <w:multiLevelType w:val="hybridMultilevel"/>
    <w:tmpl w:val="0EB8E540"/>
    <w:lvl w:ilvl="0" w:tplc="5E80DAB6">
      <w:numFmt w:val="bullet"/>
      <w:lvlText w:val="•"/>
      <w:lvlJc w:val="left"/>
      <w:pPr>
        <w:ind w:left="720" w:hanging="360"/>
      </w:pPr>
      <w:rPr>
        <w:rFonts w:ascii="Arial" w:eastAsia="SimSun" w:hAnsi="Aria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nsid w:val="4AA27CE8"/>
    <w:multiLevelType w:val="hybridMultilevel"/>
    <w:tmpl w:val="248EE12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6">
    <w:nsid w:val="4B473235"/>
    <w:multiLevelType w:val="hybridMultilevel"/>
    <w:tmpl w:val="AAA6384C"/>
    <w:lvl w:ilvl="0" w:tplc="A6D0EE76">
      <w:start w:val="16"/>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4D9F0D15"/>
    <w:multiLevelType w:val="hybridMultilevel"/>
    <w:tmpl w:val="40FC57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4DD702BC"/>
    <w:multiLevelType w:val="hybridMultilevel"/>
    <w:tmpl w:val="452C3FD0"/>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9">
    <w:nsid w:val="4DF61BEE"/>
    <w:multiLevelType w:val="hybridMultilevel"/>
    <w:tmpl w:val="3BF45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4ECD493C"/>
    <w:multiLevelType w:val="hybridMultilevel"/>
    <w:tmpl w:val="8DF21D14"/>
    <w:lvl w:ilvl="0" w:tplc="77EAE076">
      <w:start w:val="1"/>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51">
    <w:nsid w:val="4F75020B"/>
    <w:multiLevelType w:val="hybridMultilevel"/>
    <w:tmpl w:val="DEA61BD0"/>
    <w:lvl w:ilvl="0" w:tplc="F246EE4E">
      <w:numFmt w:val="bullet"/>
      <w:lvlText w:val="-"/>
      <w:lvlJc w:val="left"/>
      <w:pPr>
        <w:tabs>
          <w:tab w:val="num" w:pos="720"/>
        </w:tabs>
        <w:ind w:left="720" w:hanging="360"/>
      </w:pPr>
      <w:rPr>
        <w:rFonts w:ascii="Trebuchet MS" w:eastAsia="MS Mincho" w:hAnsi="Trebuchet MS" w:hint="default"/>
      </w:rPr>
    </w:lvl>
    <w:lvl w:ilvl="1" w:tplc="04060003">
      <w:start w:val="1"/>
      <w:numFmt w:val="bullet"/>
      <w:lvlText w:val="o"/>
      <w:lvlJc w:val="left"/>
      <w:pPr>
        <w:tabs>
          <w:tab w:val="num" w:pos="1440"/>
        </w:tabs>
        <w:ind w:left="1440" w:hanging="360"/>
      </w:pPr>
      <w:rPr>
        <w:rFonts w:ascii="Courier New" w:hAnsi="Courier New"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hint="default"/>
      </w:rPr>
    </w:lvl>
    <w:lvl w:ilvl="8" w:tplc="04060005">
      <w:start w:val="1"/>
      <w:numFmt w:val="bullet"/>
      <w:lvlText w:val=""/>
      <w:lvlJc w:val="left"/>
      <w:pPr>
        <w:tabs>
          <w:tab w:val="num" w:pos="6480"/>
        </w:tabs>
        <w:ind w:left="6480" w:hanging="360"/>
      </w:pPr>
      <w:rPr>
        <w:rFonts w:ascii="Wingdings" w:hAnsi="Wingdings" w:hint="default"/>
      </w:rPr>
    </w:lvl>
  </w:abstractNum>
  <w:abstractNum w:abstractNumId="52">
    <w:nsid w:val="53983577"/>
    <w:multiLevelType w:val="hybridMultilevel"/>
    <w:tmpl w:val="90825A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nsid w:val="53A51FBE"/>
    <w:multiLevelType w:val="hybridMultilevel"/>
    <w:tmpl w:val="DEE6B9D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nsid w:val="542C6187"/>
    <w:multiLevelType w:val="hybridMultilevel"/>
    <w:tmpl w:val="8D2C3A6A"/>
    <w:lvl w:ilvl="0" w:tplc="5E80DAB6">
      <w:numFmt w:val="bullet"/>
      <w:lvlText w:val="•"/>
      <w:lvlJc w:val="left"/>
      <w:pPr>
        <w:ind w:left="1300" w:hanging="360"/>
      </w:pPr>
      <w:rPr>
        <w:rFonts w:ascii="Arial" w:eastAsia="SimSun" w:hAnsi="Arial" w:hint="default"/>
      </w:rPr>
    </w:lvl>
    <w:lvl w:ilvl="1" w:tplc="040C0003" w:tentative="1">
      <w:start w:val="1"/>
      <w:numFmt w:val="bullet"/>
      <w:lvlText w:val="o"/>
      <w:lvlJc w:val="left"/>
      <w:pPr>
        <w:ind w:left="2020" w:hanging="360"/>
      </w:pPr>
      <w:rPr>
        <w:rFonts w:ascii="Courier New" w:hAnsi="Courier New" w:hint="default"/>
      </w:rPr>
    </w:lvl>
    <w:lvl w:ilvl="2" w:tplc="040C0005" w:tentative="1">
      <w:start w:val="1"/>
      <w:numFmt w:val="bullet"/>
      <w:lvlText w:val=""/>
      <w:lvlJc w:val="left"/>
      <w:pPr>
        <w:ind w:left="2740" w:hanging="360"/>
      </w:pPr>
      <w:rPr>
        <w:rFonts w:ascii="Wingdings" w:hAnsi="Wingdings" w:hint="default"/>
      </w:rPr>
    </w:lvl>
    <w:lvl w:ilvl="3" w:tplc="040C0001">
      <w:start w:val="1"/>
      <w:numFmt w:val="bullet"/>
      <w:lvlText w:val=""/>
      <w:lvlJc w:val="left"/>
      <w:pPr>
        <w:ind w:left="3460" w:hanging="360"/>
      </w:pPr>
      <w:rPr>
        <w:rFonts w:ascii="Symbol" w:hAnsi="Symbol" w:hint="default"/>
      </w:rPr>
    </w:lvl>
    <w:lvl w:ilvl="4" w:tplc="040C0003" w:tentative="1">
      <w:start w:val="1"/>
      <w:numFmt w:val="bullet"/>
      <w:lvlText w:val="o"/>
      <w:lvlJc w:val="left"/>
      <w:pPr>
        <w:ind w:left="4180" w:hanging="360"/>
      </w:pPr>
      <w:rPr>
        <w:rFonts w:ascii="Courier New" w:hAnsi="Courier New" w:hint="default"/>
      </w:rPr>
    </w:lvl>
    <w:lvl w:ilvl="5" w:tplc="040C0005" w:tentative="1">
      <w:start w:val="1"/>
      <w:numFmt w:val="bullet"/>
      <w:lvlText w:val=""/>
      <w:lvlJc w:val="left"/>
      <w:pPr>
        <w:ind w:left="4900" w:hanging="360"/>
      </w:pPr>
      <w:rPr>
        <w:rFonts w:ascii="Wingdings" w:hAnsi="Wingdings" w:hint="default"/>
      </w:rPr>
    </w:lvl>
    <w:lvl w:ilvl="6" w:tplc="040C0001" w:tentative="1">
      <w:start w:val="1"/>
      <w:numFmt w:val="bullet"/>
      <w:lvlText w:val=""/>
      <w:lvlJc w:val="left"/>
      <w:pPr>
        <w:ind w:left="5620" w:hanging="360"/>
      </w:pPr>
      <w:rPr>
        <w:rFonts w:ascii="Symbol" w:hAnsi="Symbol" w:hint="default"/>
      </w:rPr>
    </w:lvl>
    <w:lvl w:ilvl="7" w:tplc="040C0003" w:tentative="1">
      <w:start w:val="1"/>
      <w:numFmt w:val="bullet"/>
      <w:lvlText w:val="o"/>
      <w:lvlJc w:val="left"/>
      <w:pPr>
        <w:ind w:left="6340" w:hanging="360"/>
      </w:pPr>
      <w:rPr>
        <w:rFonts w:ascii="Courier New" w:hAnsi="Courier New" w:hint="default"/>
      </w:rPr>
    </w:lvl>
    <w:lvl w:ilvl="8" w:tplc="040C0005" w:tentative="1">
      <w:start w:val="1"/>
      <w:numFmt w:val="bullet"/>
      <w:lvlText w:val=""/>
      <w:lvlJc w:val="left"/>
      <w:pPr>
        <w:ind w:left="7060" w:hanging="360"/>
      </w:pPr>
      <w:rPr>
        <w:rFonts w:ascii="Wingdings" w:hAnsi="Wingdings" w:hint="default"/>
      </w:rPr>
    </w:lvl>
  </w:abstractNum>
  <w:abstractNum w:abstractNumId="55">
    <w:nsid w:val="582D77A2"/>
    <w:multiLevelType w:val="hybridMultilevel"/>
    <w:tmpl w:val="A4D05882"/>
    <w:lvl w:ilvl="0" w:tplc="0406000F">
      <w:start w:val="1"/>
      <w:numFmt w:val="decimal"/>
      <w:lvlText w:val="%1."/>
      <w:lvlJc w:val="left"/>
      <w:pPr>
        <w:tabs>
          <w:tab w:val="num" w:pos="720"/>
        </w:tabs>
        <w:ind w:left="720" w:hanging="360"/>
      </w:pPr>
      <w:rPr>
        <w:rFont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56">
    <w:nsid w:val="599200FB"/>
    <w:multiLevelType w:val="hybridMultilevel"/>
    <w:tmpl w:val="04D2348C"/>
    <w:lvl w:ilvl="0" w:tplc="EC9CAEBE">
      <w:numFmt w:val="bullet"/>
      <w:lvlText w:val="-"/>
      <w:lvlJc w:val="left"/>
      <w:pPr>
        <w:tabs>
          <w:tab w:val="num" w:pos="720"/>
        </w:tabs>
        <w:ind w:left="720" w:hanging="360"/>
      </w:pPr>
      <w:rPr>
        <w:rFonts w:ascii="Times New Roman" w:eastAsia="Times New Roman" w:hAnsi="Times New Roman" w:hint="default"/>
      </w:rPr>
    </w:lvl>
    <w:lvl w:ilvl="1" w:tplc="040C0005">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5">
      <w:start w:val="1"/>
      <w:numFmt w:val="bullet"/>
      <w:lvlText w:val=""/>
      <w:lvlJc w:val="left"/>
      <w:pPr>
        <w:tabs>
          <w:tab w:val="num" w:pos="2880"/>
        </w:tabs>
        <w:ind w:left="2880" w:hanging="360"/>
      </w:pPr>
      <w:rPr>
        <w:rFonts w:ascii="Symbol" w:eastAsia="Times New Roman" w:hAnsi="Symbol" w:cs="Times New Roman" w:hint="default"/>
      </w:rPr>
    </w:lvl>
    <w:lvl w:ilvl="4" w:tplc="040C0005">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5">
      <w:start w:val="1"/>
      <w:numFmt w:val="bullet"/>
      <w:lvlText w:val=""/>
      <w:lvlJc w:val="left"/>
      <w:pPr>
        <w:tabs>
          <w:tab w:val="num" w:pos="5040"/>
        </w:tabs>
        <w:ind w:left="5040" w:hanging="360"/>
      </w:pPr>
      <w:rPr>
        <w:rFonts w:ascii="Symbol" w:eastAsia="Times New Roman" w:hAnsi="Symbol" w:cs="Times New Roman" w:hint="default"/>
      </w:rPr>
    </w:lvl>
    <w:lvl w:ilvl="7" w:tplc="040C0005">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57">
    <w:nsid w:val="5B5046FD"/>
    <w:multiLevelType w:val="hybridMultilevel"/>
    <w:tmpl w:val="2D64D8C6"/>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58">
    <w:nsid w:val="5CDC37A7"/>
    <w:multiLevelType w:val="hybridMultilevel"/>
    <w:tmpl w:val="78249D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nsid w:val="5CF5616A"/>
    <w:multiLevelType w:val="hybridMultilevel"/>
    <w:tmpl w:val="B4DE59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nsid w:val="5F7716C2"/>
    <w:multiLevelType w:val="hybridMultilevel"/>
    <w:tmpl w:val="6DC6CE8E"/>
    <w:lvl w:ilvl="0" w:tplc="BB483F28">
      <w:start w:val="1"/>
      <w:numFmt w:val="decimal"/>
      <w:lvlText w:val="%1)"/>
      <w:lvlJc w:val="left"/>
      <w:pPr>
        <w:ind w:left="1440" w:hanging="360"/>
      </w:pPr>
      <w:rPr>
        <w:rFonts w:hint="default"/>
        <w:b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1">
    <w:nsid w:val="5FBF78D0"/>
    <w:multiLevelType w:val="hybridMultilevel"/>
    <w:tmpl w:val="125EEEB2"/>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2">
    <w:nsid w:val="60B00E0E"/>
    <w:multiLevelType w:val="hybridMultilevel"/>
    <w:tmpl w:val="A2204D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nsid w:val="626204EF"/>
    <w:multiLevelType w:val="hybridMultilevel"/>
    <w:tmpl w:val="B91886BE"/>
    <w:lvl w:ilvl="0" w:tplc="C6B21248">
      <w:start w:val="1"/>
      <w:numFmt w:val="decimal"/>
      <w:lvlText w:val="%1."/>
      <w:lvlJc w:val="left"/>
      <w:pPr>
        <w:tabs>
          <w:tab w:val="num" w:pos="720"/>
        </w:tabs>
        <w:ind w:left="720" w:hanging="360"/>
      </w:pPr>
      <w:rPr>
        <w:rFonts w:hint="default"/>
      </w:rPr>
    </w:lvl>
    <w:lvl w:ilvl="1" w:tplc="04060001">
      <w:start w:val="1"/>
      <w:numFmt w:val="bullet"/>
      <w:lvlText w:val=""/>
      <w:lvlJc w:val="left"/>
      <w:pPr>
        <w:tabs>
          <w:tab w:val="num" w:pos="1440"/>
        </w:tabs>
        <w:ind w:left="1440" w:hanging="360"/>
      </w:pPr>
      <w:rPr>
        <w:rFonts w:ascii="Symbol" w:hAnsi="Symbol" w:hint="default"/>
      </w:r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64">
    <w:nsid w:val="63810642"/>
    <w:multiLevelType w:val="hybridMultilevel"/>
    <w:tmpl w:val="8A4CF67C"/>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5">
    <w:nsid w:val="63BB58AC"/>
    <w:multiLevelType w:val="hybridMultilevel"/>
    <w:tmpl w:val="2B4C7624"/>
    <w:lvl w:ilvl="0" w:tplc="08090015">
      <w:start w:val="1"/>
      <w:numFmt w:val="upperLetter"/>
      <w:lvlText w:val="%1."/>
      <w:lvlJc w:val="left"/>
      <w:pPr>
        <w:ind w:left="810" w:hanging="360"/>
      </w:pPr>
      <w:rPr>
        <w:rFonts w:cs="Times New Roman"/>
      </w:rPr>
    </w:lvl>
    <w:lvl w:ilvl="1" w:tplc="08090003">
      <w:start w:val="1"/>
      <w:numFmt w:val="bullet"/>
      <w:lvlText w:val="o"/>
      <w:lvlJc w:val="left"/>
      <w:pPr>
        <w:ind w:left="1530" w:hanging="360"/>
      </w:pPr>
      <w:rPr>
        <w:rFonts w:ascii="Courier New" w:hAnsi="Courier New" w:cs="Times New Roman" w:hint="default"/>
      </w:rPr>
    </w:lvl>
    <w:lvl w:ilvl="2" w:tplc="08090005">
      <w:start w:val="1"/>
      <w:numFmt w:val="bullet"/>
      <w:lvlText w:val=""/>
      <w:lvlJc w:val="left"/>
      <w:pPr>
        <w:ind w:left="2250" w:hanging="360"/>
      </w:pPr>
      <w:rPr>
        <w:rFonts w:ascii="Wingdings" w:hAnsi="Wingdings" w:hint="default"/>
      </w:rPr>
    </w:lvl>
    <w:lvl w:ilvl="3" w:tplc="08090001">
      <w:start w:val="1"/>
      <w:numFmt w:val="bullet"/>
      <w:lvlText w:val=""/>
      <w:lvlJc w:val="left"/>
      <w:pPr>
        <w:ind w:left="2970" w:hanging="360"/>
      </w:pPr>
      <w:rPr>
        <w:rFonts w:ascii="Symbol" w:hAnsi="Symbol" w:hint="default"/>
      </w:rPr>
    </w:lvl>
    <w:lvl w:ilvl="4" w:tplc="08090003">
      <w:start w:val="1"/>
      <w:numFmt w:val="bullet"/>
      <w:lvlText w:val="o"/>
      <w:lvlJc w:val="left"/>
      <w:pPr>
        <w:ind w:left="3690" w:hanging="360"/>
      </w:pPr>
      <w:rPr>
        <w:rFonts w:ascii="Courier New" w:hAnsi="Courier New" w:cs="Times New Roman" w:hint="default"/>
      </w:rPr>
    </w:lvl>
    <w:lvl w:ilvl="5" w:tplc="08090005">
      <w:start w:val="1"/>
      <w:numFmt w:val="bullet"/>
      <w:lvlText w:val=""/>
      <w:lvlJc w:val="left"/>
      <w:pPr>
        <w:ind w:left="4410" w:hanging="360"/>
      </w:pPr>
      <w:rPr>
        <w:rFonts w:ascii="Wingdings" w:hAnsi="Wingdings" w:hint="default"/>
      </w:rPr>
    </w:lvl>
    <w:lvl w:ilvl="6" w:tplc="08090001">
      <w:start w:val="1"/>
      <w:numFmt w:val="bullet"/>
      <w:lvlText w:val=""/>
      <w:lvlJc w:val="left"/>
      <w:pPr>
        <w:ind w:left="5130" w:hanging="360"/>
      </w:pPr>
      <w:rPr>
        <w:rFonts w:ascii="Symbol" w:hAnsi="Symbol" w:hint="default"/>
      </w:rPr>
    </w:lvl>
    <w:lvl w:ilvl="7" w:tplc="08090003">
      <w:start w:val="1"/>
      <w:numFmt w:val="bullet"/>
      <w:lvlText w:val="o"/>
      <w:lvlJc w:val="left"/>
      <w:pPr>
        <w:ind w:left="5850" w:hanging="360"/>
      </w:pPr>
      <w:rPr>
        <w:rFonts w:ascii="Courier New" w:hAnsi="Courier New" w:cs="Times New Roman" w:hint="default"/>
      </w:rPr>
    </w:lvl>
    <w:lvl w:ilvl="8" w:tplc="08090005">
      <w:start w:val="1"/>
      <w:numFmt w:val="bullet"/>
      <w:lvlText w:val=""/>
      <w:lvlJc w:val="left"/>
      <w:pPr>
        <w:ind w:left="6570" w:hanging="360"/>
      </w:pPr>
      <w:rPr>
        <w:rFonts w:ascii="Wingdings" w:hAnsi="Wingdings" w:hint="default"/>
      </w:rPr>
    </w:lvl>
  </w:abstractNum>
  <w:abstractNum w:abstractNumId="66">
    <w:nsid w:val="67AD299E"/>
    <w:multiLevelType w:val="hybridMultilevel"/>
    <w:tmpl w:val="ABD82A70"/>
    <w:lvl w:ilvl="0" w:tplc="0005040C">
      <w:start w:val="1"/>
      <w:numFmt w:val="bullet"/>
      <w:lvlText w:val=""/>
      <w:lvlJc w:val="left"/>
      <w:pPr>
        <w:tabs>
          <w:tab w:val="num" w:pos="720"/>
        </w:tabs>
        <w:ind w:left="720" w:hanging="360"/>
      </w:pPr>
      <w:rPr>
        <w:rFonts w:ascii="Symbol" w:eastAsia="Times New Roman" w:hAnsi="Symbol" w:cs="Times New Roman" w:hint="default"/>
      </w:rPr>
    </w:lvl>
    <w:lvl w:ilvl="1" w:tplc="0005040C">
      <w:start w:val="1"/>
      <w:numFmt w:val="bullet"/>
      <w:lvlText w:val="o"/>
      <w:lvlJc w:val="left"/>
      <w:pPr>
        <w:tabs>
          <w:tab w:val="num" w:pos="1440"/>
        </w:tabs>
        <w:ind w:left="1440" w:hanging="360"/>
      </w:pPr>
      <w:rPr>
        <w:rFonts w:ascii="Courier New" w:hAnsi="Courier New" w:cs="Courier New" w:hint="default"/>
      </w:rPr>
    </w:lvl>
    <w:lvl w:ilvl="2" w:tplc="0005040C">
      <w:start w:val="1"/>
      <w:numFmt w:val="bullet"/>
      <w:lvlText w:val=""/>
      <w:lvlJc w:val="left"/>
      <w:pPr>
        <w:tabs>
          <w:tab w:val="num" w:pos="2160"/>
        </w:tabs>
        <w:ind w:left="2160" w:hanging="360"/>
      </w:pPr>
      <w:rPr>
        <w:rFonts w:ascii="Wingdings" w:hAnsi="Wingdings" w:cs="Times New Roman" w:hint="default"/>
      </w:rPr>
    </w:lvl>
    <w:lvl w:ilvl="3" w:tplc="0005040C">
      <w:start w:val="1"/>
      <w:numFmt w:val="bullet"/>
      <w:lvlText w:val=""/>
      <w:lvlJc w:val="left"/>
      <w:pPr>
        <w:tabs>
          <w:tab w:val="num" w:pos="2880"/>
        </w:tabs>
        <w:ind w:left="2880" w:hanging="360"/>
      </w:pPr>
      <w:rPr>
        <w:rFonts w:ascii="Symbol" w:eastAsia="Times New Roman" w:hAnsi="Symbol" w:cs="Times New Roman" w:hint="default"/>
      </w:rPr>
    </w:lvl>
    <w:lvl w:ilvl="4" w:tplc="0005040C">
      <w:start w:val="1"/>
      <w:numFmt w:val="bullet"/>
      <w:lvlText w:val="o"/>
      <w:lvlJc w:val="left"/>
      <w:pPr>
        <w:tabs>
          <w:tab w:val="num" w:pos="3600"/>
        </w:tabs>
        <w:ind w:left="3600" w:hanging="360"/>
      </w:pPr>
      <w:rPr>
        <w:rFonts w:ascii="Courier New" w:hAnsi="Courier New" w:cs="Courier New" w:hint="default"/>
      </w:rPr>
    </w:lvl>
    <w:lvl w:ilvl="5" w:tplc="0005040C">
      <w:start w:val="1"/>
      <w:numFmt w:val="bullet"/>
      <w:lvlText w:val=""/>
      <w:lvlJc w:val="left"/>
      <w:pPr>
        <w:tabs>
          <w:tab w:val="num" w:pos="4320"/>
        </w:tabs>
        <w:ind w:left="4320" w:hanging="360"/>
      </w:pPr>
      <w:rPr>
        <w:rFonts w:ascii="Wingdings" w:hAnsi="Wingdings" w:cs="Times New Roman" w:hint="default"/>
      </w:rPr>
    </w:lvl>
    <w:lvl w:ilvl="6" w:tplc="0005040C">
      <w:start w:val="1"/>
      <w:numFmt w:val="bullet"/>
      <w:lvlText w:val=""/>
      <w:lvlJc w:val="left"/>
      <w:pPr>
        <w:tabs>
          <w:tab w:val="num" w:pos="5040"/>
        </w:tabs>
        <w:ind w:left="5040" w:hanging="360"/>
      </w:pPr>
      <w:rPr>
        <w:rFonts w:ascii="Symbol" w:eastAsia="Times New Roman" w:hAnsi="Symbol" w:cs="Times New Roman" w:hint="default"/>
      </w:rPr>
    </w:lvl>
    <w:lvl w:ilvl="7" w:tplc="0005040C">
      <w:start w:val="1"/>
      <w:numFmt w:val="bullet"/>
      <w:lvlText w:val="o"/>
      <w:lvlJc w:val="left"/>
      <w:pPr>
        <w:tabs>
          <w:tab w:val="num" w:pos="5760"/>
        </w:tabs>
        <w:ind w:left="5760" w:hanging="360"/>
      </w:pPr>
      <w:rPr>
        <w:rFonts w:ascii="Courier New" w:hAnsi="Courier New" w:cs="Courier New" w:hint="default"/>
      </w:rPr>
    </w:lvl>
    <w:lvl w:ilvl="8" w:tplc="0005040C">
      <w:start w:val="1"/>
      <w:numFmt w:val="bullet"/>
      <w:lvlText w:val=""/>
      <w:lvlJc w:val="left"/>
      <w:pPr>
        <w:tabs>
          <w:tab w:val="num" w:pos="6480"/>
        </w:tabs>
        <w:ind w:left="6480" w:hanging="360"/>
      </w:pPr>
      <w:rPr>
        <w:rFonts w:ascii="Wingdings" w:hAnsi="Wingdings" w:cs="Times New Roman" w:hint="default"/>
      </w:rPr>
    </w:lvl>
  </w:abstractNum>
  <w:abstractNum w:abstractNumId="67">
    <w:nsid w:val="69733CD0"/>
    <w:multiLevelType w:val="hybridMultilevel"/>
    <w:tmpl w:val="695C74D8"/>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68">
    <w:nsid w:val="6A4F37E1"/>
    <w:multiLevelType w:val="hybridMultilevel"/>
    <w:tmpl w:val="C33A28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nsid w:val="6AE22F0A"/>
    <w:multiLevelType w:val="hybridMultilevel"/>
    <w:tmpl w:val="98068C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nsid w:val="6D407662"/>
    <w:multiLevelType w:val="hybridMultilevel"/>
    <w:tmpl w:val="CB7E3F5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1">
    <w:nsid w:val="6E60190A"/>
    <w:multiLevelType w:val="hybridMultilevel"/>
    <w:tmpl w:val="9C6A15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nsid w:val="6EB31DB1"/>
    <w:multiLevelType w:val="hybridMultilevel"/>
    <w:tmpl w:val="7930CCB4"/>
    <w:lvl w:ilvl="0" w:tplc="AB8039DA">
      <w:start w:val="4"/>
      <w:numFmt w:val="bullet"/>
      <w:lvlText w:val="-"/>
      <w:lvlJc w:val="left"/>
      <w:pPr>
        <w:tabs>
          <w:tab w:val="num" w:pos="720"/>
        </w:tabs>
        <w:ind w:left="720" w:hanging="360"/>
      </w:pPr>
      <w:rPr>
        <w:rFonts w:ascii="Times New Roman" w:eastAsia="Times New Roman" w:hAnsi="Times New Roman" w:hint="default"/>
        <w:w w:val="0"/>
      </w:rPr>
    </w:lvl>
    <w:lvl w:ilvl="1" w:tplc="0003040C">
      <w:start w:val="1"/>
      <w:numFmt w:val="bullet"/>
      <w:lvlText w:val="o"/>
      <w:lvlJc w:val="left"/>
      <w:pPr>
        <w:tabs>
          <w:tab w:val="num" w:pos="1440"/>
        </w:tabs>
        <w:ind w:left="1440" w:hanging="360"/>
      </w:pPr>
      <w:rPr>
        <w:rFonts w:ascii="Courier New" w:hAnsi="Courier New" w:cs="Courier New" w:hint="default"/>
      </w:rPr>
    </w:lvl>
    <w:lvl w:ilvl="2" w:tplc="0005040C">
      <w:start w:val="1"/>
      <w:numFmt w:val="bullet"/>
      <w:lvlText w:val=""/>
      <w:lvlJc w:val="left"/>
      <w:pPr>
        <w:tabs>
          <w:tab w:val="num" w:pos="2160"/>
        </w:tabs>
        <w:ind w:left="2160" w:hanging="360"/>
      </w:pPr>
      <w:rPr>
        <w:rFonts w:ascii="Wingdings" w:hAnsi="Wingdings" w:cs="Times New Roman" w:hint="default"/>
      </w:rPr>
    </w:lvl>
    <w:lvl w:ilvl="3" w:tplc="0001040C">
      <w:start w:val="1"/>
      <w:numFmt w:val="bullet"/>
      <w:lvlText w:val=""/>
      <w:lvlJc w:val="left"/>
      <w:pPr>
        <w:tabs>
          <w:tab w:val="num" w:pos="2880"/>
        </w:tabs>
        <w:ind w:left="2880" w:hanging="360"/>
      </w:pPr>
      <w:rPr>
        <w:rFonts w:ascii="Symbol" w:eastAsia="Times New Roman" w:hAnsi="Symbol" w:hint="default"/>
      </w:rPr>
    </w:lvl>
    <w:lvl w:ilvl="4" w:tplc="0003040C">
      <w:start w:val="1"/>
      <w:numFmt w:val="bullet"/>
      <w:lvlText w:val="o"/>
      <w:lvlJc w:val="left"/>
      <w:pPr>
        <w:tabs>
          <w:tab w:val="num" w:pos="3600"/>
        </w:tabs>
        <w:ind w:left="3600" w:hanging="360"/>
      </w:pPr>
      <w:rPr>
        <w:rFonts w:ascii="Courier New" w:hAnsi="Courier New" w:cs="Courier New" w:hint="default"/>
      </w:rPr>
    </w:lvl>
    <w:lvl w:ilvl="5" w:tplc="0005040C">
      <w:start w:val="1"/>
      <w:numFmt w:val="bullet"/>
      <w:lvlText w:val=""/>
      <w:lvlJc w:val="left"/>
      <w:pPr>
        <w:tabs>
          <w:tab w:val="num" w:pos="4320"/>
        </w:tabs>
        <w:ind w:left="4320" w:hanging="360"/>
      </w:pPr>
      <w:rPr>
        <w:rFonts w:ascii="Wingdings" w:hAnsi="Wingdings" w:cs="Times New Roman" w:hint="default"/>
      </w:rPr>
    </w:lvl>
    <w:lvl w:ilvl="6" w:tplc="0001040C">
      <w:start w:val="1"/>
      <w:numFmt w:val="bullet"/>
      <w:lvlText w:val=""/>
      <w:lvlJc w:val="left"/>
      <w:pPr>
        <w:tabs>
          <w:tab w:val="num" w:pos="5040"/>
        </w:tabs>
        <w:ind w:left="5040" w:hanging="360"/>
      </w:pPr>
      <w:rPr>
        <w:rFonts w:ascii="Symbol" w:eastAsia="Times New Roman" w:hAnsi="Symbol" w:hint="default"/>
      </w:rPr>
    </w:lvl>
    <w:lvl w:ilvl="7" w:tplc="0003040C">
      <w:start w:val="1"/>
      <w:numFmt w:val="bullet"/>
      <w:lvlText w:val="o"/>
      <w:lvlJc w:val="left"/>
      <w:pPr>
        <w:tabs>
          <w:tab w:val="num" w:pos="5760"/>
        </w:tabs>
        <w:ind w:left="5760" w:hanging="360"/>
      </w:pPr>
      <w:rPr>
        <w:rFonts w:ascii="Courier New" w:hAnsi="Courier New" w:cs="Courier New" w:hint="default"/>
      </w:rPr>
    </w:lvl>
    <w:lvl w:ilvl="8" w:tplc="0005040C">
      <w:start w:val="1"/>
      <w:numFmt w:val="bullet"/>
      <w:lvlText w:val=""/>
      <w:lvlJc w:val="left"/>
      <w:pPr>
        <w:tabs>
          <w:tab w:val="num" w:pos="6480"/>
        </w:tabs>
        <w:ind w:left="6480" w:hanging="360"/>
      </w:pPr>
      <w:rPr>
        <w:rFonts w:ascii="Wingdings" w:hAnsi="Wingdings" w:cs="Times New Roman" w:hint="default"/>
      </w:rPr>
    </w:lvl>
  </w:abstractNum>
  <w:abstractNum w:abstractNumId="73">
    <w:nsid w:val="6F420E79"/>
    <w:multiLevelType w:val="multilevel"/>
    <w:tmpl w:val="EBEAF1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4">
    <w:nsid w:val="6F863F34"/>
    <w:multiLevelType w:val="hybridMultilevel"/>
    <w:tmpl w:val="B1F45A2C"/>
    <w:lvl w:ilvl="0" w:tplc="040C001B">
      <w:start w:val="1"/>
      <w:numFmt w:val="decimal"/>
      <w:lvlText w:val="%1."/>
      <w:lvlJc w:val="left"/>
      <w:pPr>
        <w:tabs>
          <w:tab w:val="num" w:pos="360"/>
        </w:tabs>
        <w:ind w:left="360" w:hanging="360"/>
      </w:pPr>
      <w:rPr>
        <w:rFonts w:ascii="Times New Roman" w:eastAsia="Times New Roman" w:hAnsi="Times New Roman"/>
      </w:rPr>
    </w:lvl>
    <w:lvl w:ilvl="1" w:tplc="040C001B">
      <w:numFmt w:val="none"/>
      <w:lvlText w:val=""/>
      <w:lvlJc w:val="left"/>
      <w:pPr>
        <w:tabs>
          <w:tab w:val="num" w:pos="360"/>
        </w:tabs>
      </w:pPr>
    </w:lvl>
    <w:lvl w:ilvl="2" w:tplc="040C001B">
      <w:numFmt w:val="none"/>
      <w:lvlText w:val=""/>
      <w:lvlJc w:val="left"/>
      <w:pPr>
        <w:tabs>
          <w:tab w:val="num" w:pos="360"/>
        </w:tabs>
      </w:pPr>
    </w:lvl>
    <w:lvl w:ilvl="3" w:tplc="040C001B">
      <w:numFmt w:val="none"/>
      <w:lvlText w:val=""/>
      <w:lvlJc w:val="left"/>
      <w:pPr>
        <w:tabs>
          <w:tab w:val="num" w:pos="360"/>
        </w:tabs>
      </w:pPr>
    </w:lvl>
    <w:lvl w:ilvl="4" w:tplc="040C001B">
      <w:numFmt w:val="none"/>
      <w:lvlText w:val=""/>
      <w:lvlJc w:val="left"/>
      <w:pPr>
        <w:tabs>
          <w:tab w:val="num" w:pos="360"/>
        </w:tabs>
      </w:pPr>
    </w:lvl>
    <w:lvl w:ilvl="5" w:tplc="040C001B">
      <w:numFmt w:val="none"/>
      <w:lvlText w:val=""/>
      <w:lvlJc w:val="left"/>
      <w:pPr>
        <w:tabs>
          <w:tab w:val="num" w:pos="360"/>
        </w:tabs>
      </w:pPr>
    </w:lvl>
    <w:lvl w:ilvl="6" w:tplc="040C001B">
      <w:numFmt w:val="none"/>
      <w:lvlText w:val=""/>
      <w:lvlJc w:val="left"/>
      <w:pPr>
        <w:tabs>
          <w:tab w:val="num" w:pos="360"/>
        </w:tabs>
      </w:pPr>
    </w:lvl>
    <w:lvl w:ilvl="7" w:tplc="040C001B">
      <w:numFmt w:val="none"/>
      <w:lvlText w:val=""/>
      <w:lvlJc w:val="left"/>
      <w:pPr>
        <w:tabs>
          <w:tab w:val="num" w:pos="360"/>
        </w:tabs>
      </w:pPr>
    </w:lvl>
    <w:lvl w:ilvl="8" w:tplc="040C001B">
      <w:numFmt w:val="none"/>
      <w:lvlText w:val=""/>
      <w:lvlJc w:val="left"/>
      <w:pPr>
        <w:tabs>
          <w:tab w:val="num" w:pos="360"/>
        </w:tabs>
      </w:pPr>
    </w:lvl>
  </w:abstractNum>
  <w:abstractNum w:abstractNumId="75">
    <w:nsid w:val="728B19BE"/>
    <w:multiLevelType w:val="hybridMultilevel"/>
    <w:tmpl w:val="859410DC"/>
    <w:lvl w:ilvl="0" w:tplc="69EC0170">
      <w:start w:val="4"/>
      <w:numFmt w:val="bullet"/>
      <w:lvlText w:val="-"/>
      <w:lvlJc w:val="left"/>
      <w:pPr>
        <w:tabs>
          <w:tab w:val="num" w:pos="720"/>
        </w:tabs>
        <w:ind w:left="720" w:hanging="360"/>
      </w:pPr>
      <w:rPr>
        <w:rFonts w:ascii="Times New Roman" w:eastAsia="Times New Roman" w:hAnsi="Times New Roman" w:hint="default"/>
        <w:w w:val="0"/>
      </w:rPr>
    </w:lvl>
    <w:lvl w:ilvl="1" w:tplc="97D2F006">
      <w:start w:val="1"/>
      <w:numFmt w:val="bullet"/>
      <w:lvlText w:val="o"/>
      <w:lvlJc w:val="left"/>
      <w:pPr>
        <w:tabs>
          <w:tab w:val="num" w:pos="1440"/>
        </w:tabs>
        <w:ind w:left="1440" w:hanging="360"/>
      </w:pPr>
      <w:rPr>
        <w:rFonts w:ascii="Courier New" w:hAnsi="Courier New" w:cs="Courier New" w:hint="default"/>
      </w:rPr>
    </w:lvl>
    <w:lvl w:ilvl="2" w:tplc="A30C773C">
      <w:start w:val="1"/>
      <w:numFmt w:val="bullet"/>
      <w:lvlText w:val=""/>
      <w:lvlJc w:val="left"/>
      <w:pPr>
        <w:tabs>
          <w:tab w:val="num" w:pos="2160"/>
        </w:tabs>
        <w:ind w:left="2160" w:hanging="360"/>
      </w:pPr>
      <w:rPr>
        <w:rFonts w:ascii="Wingdings" w:hAnsi="Wingdings" w:cs="Times New Roman" w:hint="default"/>
      </w:rPr>
    </w:lvl>
    <w:lvl w:ilvl="3" w:tplc="D41E23B4">
      <w:start w:val="1"/>
      <w:numFmt w:val="bullet"/>
      <w:lvlText w:val=""/>
      <w:lvlJc w:val="left"/>
      <w:pPr>
        <w:tabs>
          <w:tab w:val="num" w:pos="2880"/>
        </w:tabs>
        <w:ind w:left="2880" w:hanging="360"/>
      </w:pPr>
      <w:rPr>
        <w:rFonts w:ascii="Symbol" w:eastAsia="Times New Roman" w:hAnsi="Symbol" w:hint="default"/>
      </w:rPr>
    </w:lvl>
    <w:lvl w:ilvl="4" w:tplc="00BEDF52">
      <w:start w:val="1"/>
      <w:numFmt w:val="bullet"/>
      <w:lvlText w:val="o"/>
      <w:lvlJc w:val="left"/>
      <w:pPr>
        <w:tabs>
          <w:tab w:val="num" w:pos="3600"/>
        </w:tabs>
        <w:ind w:left="3600" w:hanging="360"/>
      </w:pPr>
      <w:rPr>
        <w:rFonts w:ascii="Courier New" w:hAnsi="Courier New" w:cs="Courier New" w:hint="default"/>
      </w:rPr>
    </w:lvl>
    <w:lvl w:ilvl="5" w:tplc="D4288E86">
      <w:start w:val="1"/>
      <w:numFmt w:val="bullet"/>
      <w:lvlText w:val=""/>
      <w:lvlJc w:val="left"/>
      <w:pPr>
        <w:tabs>
          <w:tab w:val="num" w:pos="4320"/>
        </w:tabs>
        <w:ind w:left="4320" w:hanging="360"/>
      </w:pPr>
      <w:rPr>
        <w:rFonts w:ascii="Wingdings" w:hAnsi="Wingdings" w:cs="Times New Roman" w:hint="default"/>
      </w:rPr>
    </w:lvl>
    <w:lvl w:ilvl="6" w:tplc="0BA2B9CE">
      <w:start w:val="1"/>
      <w:numFmt w:val="bullet"/>
      <w:lvlText w:val=""/>
      <w:lvlJc w:val="left"/>
      <w:pPr>
        <w:tabs>
          <w:tab w:val="num" w:pos="5040"/>
        </w:tabs>
        <w:ind w:left="5040" w:hanging="360"/>
      </w:pPr>
      <w:rPr>
        <w:rFonts w:ascii="Symbol" w:eastAsia="Times New Roman" w:hAnsi="Symbol" w:hint="default"/>
      </w:rPr>
    </w:lvl>
    <w:lvl w:ilvl="7" w:tplc="BDF0138A">
      <w:start w:val="1"/>
      <w:numFmt w:val="bullet"/>
      <w:lvlText w:val="o"/>
      <w:lvlJc w:val="left"/>
      <w:pPr>
        <w:tabs>
          <w:tab w:val="num" w:pos="5760"/>
        </w:tabs>
        <w:ind w:left="5760" w:hanging="360"/>
      </w:pPr>
      <w:rPr>
        <w:rFonts w:ascii="Courier New" w:hAnsi="Courier New" w:cs="Courier New" w:hint="default"/>
      </w:rPr>
    </w:lvl>
    <w:lvl w:ilvl="8" w:tplc="07302912">
      <w:start w:val="1"/>
      <w:numFmt w:val="bullet"/>
      <w:lvlText w:val=""/>
      <w:lvlJc w:val="left"/>
      <w:pPr>
        <w:tabs>
          <w:tab w:val="num" w:pos="6480"/>
        </w:tabs>
        <w:ind w:left="6480" w:hanging="360"/>
      </w:pPr>
      <w:rPr>
        <w:rFonts w:ascii="Wingdings" w:hAnsi="Wingdings" w:cs="Times New Roman" w:hint="default"/>
      </w:rPr>
    </w:lvl>
  </w:abstractNum>
  <w:abstractNum w:abstractNumId="76">
    <w:nsid w:val="72950493"/>
    <w:multiLevelType w:val="hybridMultilevel"/>
    <w:tmpl w:val="A6DE1B02"/>
    <w:lvl w:ilvl="0" w:tplc="690C8B3A">
      <w:start w:val="3"/>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nsid w:val="72BC6016"/>
    <w:multiLevelType w:val="hybridMultilevel"/>
    <w:tmpl w:val="62B63ACE"/>
    <w:lvl w:ilvl="0" w:tplc="040C001B">
      <w:start w:val="1"/>
      <w:numFmt w:val="bullet"/>
      <w:lvlText w:val="•"/>
      <w:lvlJc w:val="left"/>
      <w:pPr>
        <w:tabs>
          <w:tab w:val="num" w:pos="360"/>
        </w:tabs>
        <w:ind w:left="360" w:hanging="360"/>
      </w:pPr>
      <w:rPr>
        <w:rFonts w:ascii="Tahoma" w:hAnsi="Tahoma" w:cs="Tahoma" w:hint="default"/>
      </w:rPr>
    </w:lvl>
    <w:lvl w:ilvl="1" w:tplc="040C001B">
      <w:start w:val="1"/>
      <w:numFmt w:val="bullet"/>
      <w:lvlText w:val="•"/>
      <w:lvlJc w:val="left"/>
      <w:pPr>
        <w:tabs>
          <w:tab w:val="num" w:pos="1080"/>
        </w:tabs>
        <w:ind w:left="1080" w:hanging="360"/>
      </w:pPr>
      <w:rPr>
        <w:rFonts w:ascii="Tahoma" w:hAnsi="Tahoma" w:cs="Tahoma" w:hint="default"/>
      </w:rPr>
    </w:lvl>
    <w:lvl w:ilvl="2" w:tplc="040C001B">
      <w:start w:val="1"/>
      <w:numFmt w:val="bullet"/>
      <w:lvlText w:val="•"/>
      <w:lvlJc w:val="left"/>
      <w:pPr>
        <w:tabs>
          <w:tab w:val="num" w:pos="1800"/>
        </w:tabs>
        <w:ind w:left="1800" w:hanging="360"/>
      </w:pPr>
      <w:rPr>
        <w:rFonts w:ascii="Tahoma" w:hAnsi="Tahoma" w:cs="Tahoma" w:hint="default"/>
      </w:rPr>
    </w:lvl>
    <w:lvl w:ilvl="3" w:tplc="040C001B">
      <w:start w:val="1"/>
      <w:numFmt w:val="bullet"/>
      <w:lvlText w:val="•"/>
      <w:lvlJc w:val="left"/>
      <w:pPr>
        <w:tabs>
          <w:tab w:val="num" w:pos="2520"/>
        </w:tabs>
        <w:ind w:left="2520" w:hanging="360"/>
      </w:pPr>
      <w:rPr>
        <w:rFonts w:ascii="Tahoma" w:hAnsi="Tahoma" w:cs="Tahoma" w:hint="default"/>
      </w:rPr>
    </w:lvl>
    <w:lvl w:ilvl="4" w:tplc="040C001B">
      <w:start w:val="1"/>
      <w:numFmt w:val="bullet"/>
      <w:lvlText w:val="•"/>
      <w:lvlJc w:val="left"/>
      <w:pPr>
        <w:tabs>
          <w:tab w:val="num" w:pos="3240"/>
        </w:tabs>
        <w:ind w:left="3240" w:hanging="360"/>
      </w:pPr>
      <w:rPr>
        <w:rFonts w:ascii="Tahoma" w:hAnsi="Tahoma" w:cs="Tahoma" w:hint="default"/>
      </w:rPr>
    </w:lvl>
    <w:lvl w:ilvl="5" w:tplc="040C001B">
      <w:start w:val="1"/>
      <w:numFmt w:val="bullet"/>
      <w:lvlText w:val="•"/>
      <w:lvlJc w:val="left"/>
      <w:pPr>
        <w:tabs>
          <w:tab w:val="num" w:pos="3960"/>
        </w:tabs>
        <w:ind w:left="3960" w:hanging="360"/>
      </w:pPr>
      <w:rPr>
        <w:rFonts w:ascii="Tahoma" w:hAnsi="Tahoma" w:cs="Tahoma" w:hint="default"/>
      </w:rPr>
    </w:lvl>
    <w:lvl w:ilvl="6" w:tplc="040C001B">
      <w:start w:val="1"/>
      <w:numFmt w:val="bullet"/>
      <w:lvlText w:val="•"/>
      <w:lvlJc w:val="left"/>
      <w:pPr>
        <w:tabs>
          <w:tab w:val="num" w:pos="4680"/>
        </w:tabs>
        <w:ind w:left="4680" w:hanging="360"/>
      </w:pPr>
      <w:rPr>
        <w:rFonts w:ascii="Tahoma" w:hAnsi="Tahoma" w:cs="Tahoma" w:hint="default"/>
      </w:rPr>
    </w:lvl>
    <w:lvl w:ilvl="7" w:tplc="040C001B">
      <w:start w:val="1"/>
      <w:numFmt w:val="bullet"/>
      <w:lvlText w:val="•"/>
      <w:lvlJc w:val="left"/>
      <w:pPr>
        <w:tabs>
          <w:tab w:val="num" w:pos="5400"/>
        </w:tabs>
        <w:ind w:left="5400" w:hanging="360"/>
      </w:pPr>
      <w:rPr>
        <w:rFonts w:ascii="Tahoma" w:hAnsi="Tahoma" w:cs="Tahoma" w:hint="default"/>
      </w:rPr>
    </w:lvl>
    <w:lvl w:ilvl="8" w:tplc="040C001B">
      <w:start w:val="1"/>
      <w:numFmt w:val="bullet"/>
      <w:lvlText w:val="•"/>
      <w:lvlJc w:val="left"/>
      <w:pPr>
        <w:tabs>
          <w:tab w:val="num" w:pos="6120"/>
        </w:tabs>
        <w:ind w:left="6120" w:hanging="360"/>
      </w:pPr>
      <w:rPr>
        <w:rFonts w:ascii="Tahoma" w:hAnsi="Tahoma" w:cs="Tahoma" w:hint="default"/>
      </w:rPr>
    </w:lvl>
  </w:abstractNum>
  <w:abstractNum w:abstractNumId="78">
    <w:nsid w:val="737C30F2"/>
    <w:multiLevelType w:val="hybridMultilevel"/>
    <w:tmpl w:val="91F029B6"/>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9">
    <w:nsid w:val="7AFC731E"/>
    <w:multiLevelType w:val="hybridMultilevel"/>
    <w:tmpl w:val="5EA456CE"/>
    <w:lvl w:ilvl="0" w:tplc="040C0003">
      <w:start w:val="2"/>
      <w:numFmt w:val="bullet"/>
      <w:lvlText w:val="-"/>
      <w:lvlJc w:val="left"/>
      <w:pPr>
        <w:tabs>
          <w:tab w:val="num" w:pos="720"/>
        </w:tabs>
        <w:ind w:left="720" w:hanging="360"/>
      </w:pPr>
      <w:rPr>
        <w:rFonts w:ascii="Tahoma" w:eastAsia="Times New Roman" w:hAnsi="Tahoma" w:hint="default"/>
      </w:rPr>
    </w:lvl>
    <w:lvl w:ilvl="1" w:tplc="040C0003">
      <w:start w:val="1"/>
      <w:numFmt w:val="bullet"/>
      <w:lvlText w:val=""/>
      <w:lvlJc w:val="left"/>
      <w:pPr>
        <w:tabs>
          <w:tab w:val="num" w:pos="1440"/>
        </w:tabs>
        <w:ind w:left="1440" w:hanging="360"/>
      </w:pPr>
      <w:rPr>
        <w:rFonts w:ascii="Symbol" w:eastAsia="Times New Roman" w:hAnsi="Symbol" w:cs="Times New Roman"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eastAsia="Times New Roman"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eastAsia="Times New Roman"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80">
    <w:nsid w:val="7D9F0F60"/>
    <w:multiLevelType w:val="hybridMultilevel"/>
    <w:tmpl w:val="29BEA2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nsid w:val="7ED45C0A"/>
    <w:multiLevelType w:val="hybridMultilevel"/>
    <w:tmpl w:val="4A5875B8"/>
    <w:lvl w:ilvl="0" w:tplc="1A52FF60">
      <w:start w:val="14"/>
      <w:numFmt w:val="bullet"/>
      <w:lvlText w:val="-"/>
      <w:lvlJc w:val="left"/>
      <w:pPr>
        <w:ind w:left="720" w:hanging="360"/>
      </w:pPr>
      <w:rPr>
        <w:rFonts w:ascii="Arial" w:eastAsia="Times New Roman" w:hAnsi="Arial" w:cs="Arial" w:hint="default"/>
      </w:rPr>
    </w:lvl>
    <w:lvl w:ilvl="1" w:tplc="A6D0EE76">
      <w:start w:val="16"/>
      <w:numFmt w:val="bullet"/>
      <w:lvlText w:val="-"/>
      <w:lvlJc w:val="left"/>
      <w:pPr>
        <w:ind w:left="1440" w:hanging="360"/>
      </w:pPr>
      <w:rPr>
        <w:rFonts w:ascii="Verdana" w:eastAsia="Times New Roman" w:hAnsi="Verdana"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nsid w:val="7EFA1B56"/>
    <w:multiLevelType w:val="hybridMultilevel"/>
    <w:tmpl w:val="D8BC647A"/>
    <w:lvl w:ilvl="0" w:tplc="00010C0A">
      <w:start w:val="2"/>
      <w:numFmt w:val="bullet"/>
      <w:lvlText w:val="-"/>
      <w:lvlJc w:val="left"/>
      <w:pPr>
        <w:tabs>
          <w:tab w:val="num" w:pos="720"/>
        </w:tabs>
        <w:ind w:left="720" w:hanging="360"/>
      </w:pPr>
      <w:rPr>
        <w:rFonts w:ascii="Tahoma" w:eastAsia="Times New Roman" w:hAnsi="Tahoma" w:hint="default"/>
      </w:rPr>
    </w:lvl>
    <w:lvl w:ilvl="1" w:tplc="00030C0A">
      <w:start w:val="8"/>
      <w:numFmt w:val="decimal"/>
      <w:lvlText w:val="%2."/>
      <w:lvlJc w:val="left"/>
      <w:pPr>
        <w:tabs>
          <w:tab w:val="num" w:pos="1440"/>
        </w:tabs>
        <w:ind w:left="1440" w:hanging="360"/>
      </w:pPr>
      <w:rPr>
        <w:rFonts w:hint="default"/>
      </w:rPr>
    </w:lvl>
    <w:lvl w:ilvl="2" w:tplc="00050C0A">
      <w:start w:val="1"/>
      <w:numFmt w:val="bullet"/>
      <w:lvlText w:val=""/>
      <w:lvlJc w:val="left"/>
      <w:pPr>
        <w:tabs>
          <w:tab w:val="num" w:pos="2160"/>
        </w:tabs>
        <w:ind w:left="2160" w:hanging="360"/>
      </w:pPr>
      <w:rPr>
        <w:rFonts w:ascii="Wingdings" w:hAnsi="Wingdings" w:cs="Times New Roman" w:hint="default"/>
      </w:rPr>
    </w:lvl>
    <w:lvl w:ilvl="3" w:tplc="00010C0A">
      <w:start w:val="1"/>
      <w:numFmt w:val="bullet"/>
      <w:lvlText w:val=""/>
      <w:lvlJc w:val="left"/>
      <w:pPr>
        <w:tabs>
          <w:tab w:val="num" w:pos="2880"/>
        </w:tabs>
        <w:ind w:left="2880" w:hanging="360"/>
      </w:pPr>
      <w:rPr>
        <w:rFonts w:ascii="Symbol" w:eastAsia="Times New Roman" w:hAnsi="Symbol" w:cs="Times New Roman" w:hint="default"/>
      </w:rPr>
    </w:lvl>
    <w:lvl w:ilvl="4" w:tplc="00030C0A">
      <w:start w:val="1"/>
      <w:numFmt w:val="bullet"/>
      <w:lvlText w:val="o"/>
      <w:lvlJc w:val="left"/>
      <w:pPr>
        <w:tabs>
          <w:tab w:val="num" w:pos="3600"/>
        </w:tabs>
        <w:ind w:left="3600" w:hanging="360"/>
      </w:pPr>
      <w:rPr>
        <w:rFonts w:ascii="Courier New" w:hAnsi="Courier New" w:cs="Courier New" w:hint="default"/>
      </w:rPr>
    </w:lvl>
    <w:lvl w:ilvl="5" w:tplc="00050C0A">
      <w:start w:val="1"/>
      <w:numFmt w:val="bullet"/>
      <w:lvlText w:val=""/>
      <w:lvlJc w:val="left"/>
      <w:pPr>
        <w:tabs>
          <w:tab w:val="num" w:pos="4320"/>
        </w:tabs>
        <w:ind w:left="4320" w:hanging="360"/>
      </w:pPr>
      <w:rPr>
        <w:rFonts w:ascii="Wingdings" w:hAnsi="Wingdings" w:cs="Times New Roman" w:hint="default"/>
      </w:rPr>
    </w:lvl>
    <w:lvl w:ilvl="6" w:tplc="00010C0A">
      <w:start w:val="1"/>
      <w:numFmt w:val="bullet"/>
      <w:lvlText w:val=""/>
      <w:lvlJc w:val="left"/>
      <w:pPr>
        <w:tabs>
          <w:tab w:val="num" w:pos="5040"/>
        </w:tabs>
        <w:ind w:left="5040" w:hanging="360"/>
      </w:pPr>
      <w:rPr>
        <w:rFonts w:ascii="Symbol" w:eastAsia="Times New Roman" w:hAnsi="Symbol" w:cs="Times New Roman" w:hint="default"/>
      </w:rPr>
    </w:lvl>
    <w:lvl w:ilvl="7" w:tplc="00030C0A">
      <w:start w:val="1"/>
      <w:numFmt w:val="bullet"/>
      <w:lvlText w:val="o"/>
      <w:lvlJc w:val="left"/>
      <w:pPr>
        <w:tabs>
          <w:tab w:val="num" w:pos="5760"/>
        </w:tabs>
        <w:ind w:left="5760" w:hanging="360"/>
      </w:pPr>
      <w:rPr>
        <w:rFonts w:ascii="Courier New" w:hAnsi="Courier New" w:cs="Courier New" w:hint="default"/>
      </w:rPr>
    </w:lvl>
    <w:lvl w:ilvl="8" w:tplc="00050C0A">
      <w:start w:val="1"/>
      <w:numFmt w:val="bullet"/>
      <w:lvlText w:val=""/>
      <w:lvlJc w:val="left"/>
      <w:pPr>
        <w:tabs>
          <w:tab w:val="num" w:pos="6480"/>
        </w:tabs>
        <w:ind w:left="6480" w:hanging="360"/>
      </w:pPr>
      <w:rPr>
        <w:rFonts w:ascii="Wingdings" w:hAnsi="Wingdings" w:cs="Times New Roman" w:hint="default"/>
      </w:rPr>
    </w:lvl>
  </w:abstractNum>
  <w:num w:numId="1">
    <w:abstractNumId w:val="68"/>
  </w:num>
  <w:num w:numId="2">
    <w:abstractNumId w:val="78"/>
  </w:num>
  <w:num w:numId="3">
    <w:abstractNumId w:val="30"/>
  </w:num>
  <w:num w:numId="4">
    <w:abstractNumId w:val="54"/>
  </w:num>
  <w:num w:numId="5">
    <w:abstractNumId w:val="9"/>
  </w:num>
  <w:num w:numId="6">
    <w:abstractNumId w:val="81"/>
  </w:num>
  <w:num w:numId="7">
    <w:abstractNumId w:val="67"/>
  </w:num>
  <w:num w:numId="8">
    <w:abstractNumId w:val="61"/>
  </w:num>
  <w:num w:numId="9">
    <w:abstractNumId w:val="0"/>
  </w:num>
  <w:num w:numId="10">
    <w:abstractNumId w:val="1"/>
  </w:num>
  <w:num w:numId="11">
    <w:abstractNumId w:val="64"/>
  </w:num>
  <w:num w:numId="12">
    <w:abstractNumId w:val="17"/>
  </w:num>
  <w:num w:numId="13">
    <w:abstractNumId w:val="62"/>
  </w:num>
  <w:num w:numId="14">
    <w:abstractNumId w:val="20"/>
  </w:num>
  <w:num w:numId="15">
    <w:abstractNumId w:val="15"/>
  </w:num>
  <w:num w:numId="16">
    <w:abstractNumId w:val="71"/>
  </w:num>
  <w:num w:numId="17">
    <w:abstractNumId w:val="53"/>
  </w:num>
  <w:num w:numId="18">
    <w:abstractNumId w:val="36"/>
  </w:num>
  <w:num w:numId="19">
    <w:abstractNumId w:val="58"/>
  </w:num>
  <w:num w:numId="20">
    <w:abstractNumId w:val="46"/>
  </w:num>
  <w:num w:numId="21">
    <w:abstractNumId w:val="47"/>
  </w:num>
  <w:num w:numId="22">
    <w:abstractNumId w:val="34"/>
  </w:num>
  <w:num w:numId="23">
    <w:abstractNumId w:val="69"/>
  </w:num>
  <w:num w:numId="2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num>
  <w:num w:numId="26">
    <w:abstractNumId w:val="65"/>
    <w:lvlOverride w:ilvl="0">
      <w:startOverride w:val="1"/>
    </w:lvlOverride>
    <w:lvlOverride w:ilvl="1"/>
    <w:lvlOverride w:ilvl="2"/>
    <w:lvlOverride w:ilvl="3"/>
    <w:lvlOverride w:ilvl="4"/>
    <w:lvlOverride w:ilvl="5"/>
    <w:lvlOverride w:ilvl="6"/>
    <w:lvlOverride w:ilvl="7"/>
    <w:lvlOverride w:ilvl="8"/>
  </w:num>
  <w:num w:numId="27">
    <w:abstractNumId w:val="12"/>
  </w:num>
  <w:num w:numId="28">
    <w:abstractNumId w:val="32"/>
  </w:num>
  <w:num w:numId="29">
    <w:abstractNumId w:val="16"/>
  </w:num>
  <w:num w:numId="30">
    <w:abstractNumId w:val="3"/>
  </w:num>
  <w:num w:numId="31">
    <w:abstractNumId w:val="49"/>
  </w:num>
  <w:num w:numId="32">
    <w:abstractNumId w:val="19"/>
  </w:num>
  <w:num w:numId="33">
    <w:abstractNumId w:val="10"/>
  </w:num>
  <w:num w:numId="34">
    <w:abstractNumId w:val="23"/>
  </w:num>
  <w:num w:numId="35">
    <w:abstractNumId w:val="7"/>
  </w:num>
  <w:num w:numId="36">
    <w:abstractNumId w:val="42"/>
  </w:num>
  <w:num w:numId="37">
    <w:abstractNumId w:val="13"/>
  </w:num>
  <w:num w:numId="38">
    <w:abstractNumId w:val="18"/>
  </w:num>
  <w:num w:numId="39">
    <w:abstractNumId w:val="25"/>
  </w:num>
  <w:num w:numId="40">
    <w:abstractNumId w:val="6"/>
  </w:num>
  <w:num w:numId="41">
    <w:abstractNumId w:val="2"/>
  </w:num>
  <w:num w:numId="42">
    <w:abstractNumId w:val="82"/>
  </w:num>
  <w:num w:numId="43">
    <w:abstractNumId w:val="41"/>
  </w:num>
  <w:num w:numId="44">
    <w:abstractNumId w:val="39"/>
  </w:num>
  <w:num w:numId="45">
    <w:abstractNumId w:val="4"/>
  </w:num>
  <w:num w:numId="46">
    <w:abstractNumId w:val="56"/>
  </w:num>
  <w:num w:numId="47">
    <w:abstractNumId w:val="52"/>
  </w:num>
  <w:num w:numId="48">
    <w:abstractNumId w:val="22"/>
  </w:num>
  <w:num w:numId="49">
    <w:abstractNumId w:val="38"/>
  </w:num>
  <w:num w:numId="50">
    <w:abstractNumId w:val="35"/>
  </w:num>
  <w:num w:numId="51">
    <w:abstractNumId w:val="70"/>
  </w:num>
  <w:num w:numId="52">
    <w:abstractNumId w:val="24"/>
  </w:num>
  <w:num w:numId="53">
    <w:abstractNumId w:val="21"/>
  </w:num>
  <w:num w:numId="54">
    <w:abstractNumId w:val="29"/>
  </w:num>
  <w:num w:numId="55">
    <w:abstractNumId w:val="59"/>
  </w:num>
  <w:num w:numId="56">
    <w:abstractNumId w:val="28"/>
  </w:num>
  <w:num w:numId="57">
    <w:abstractNumId w:val="76"/>
  </w:num>
  <w:num w:numId="58">
    <w:abstractNumId w:val="33"/>
  </w:num>
  <w:num w:numId="59">
    <w:abstractNumId w:val="79"/>
  </w:num>
  <w:num w:numId="60">
    <w:abstractNumId w:val="77"/>
  </w:num>
  <w:num w:numId="61">
    <w:abstractNumId w:val="43"/>
  </w:num>
  <w:num w:numId="62">
    <w:abstractNumId w:val="11"/>
  </w:num>
  <w:num w:numId="63">
    <w:abstractNumId w:val="74"/>
  </w:num>
  <w:num w:numId="64">
    <w:abstractNumId w:val="26"/>
  </w:num>
  <w:num w:numId="65">
    <w:abstractNumId w:val="72"/>
  </w:num>
  <w:num w:numId="66">
    <w:abstractNumId w:val="75"/>
  </w:num>
  <w:num w:numId="67">
    <w:abstractNumId w:val="14"/>
  </w:num>
  <w:num w:numId="68">
    <w:abstractNumId w:val="66"/>
  </w:num>
  <w:num w:numId="69">
    <w:abstractNumId w:val="45"/>
  </w:num>
  <w:num w:numId="70">
    <w:abstractNumId w:val="60"/>
  </w:num>
  <w:num w:numId="71">
    <w:abstractNumId w:val="40"/>
  </w:num>
  <w:num w:numId="72">
    <w:abstractNumId w:val="55"/>
  </w:num>
  <w:num w:numId="73">
    <w:abstractNumId w:val="57"/>
  </w:num>
  <w:num w:numId="74">
    <w:abstractNumId w:val="8"/>
  </w:num>
  <w:num w:numId="75">
    <w:abstractNumId w:val="63"/>
  </w:num>
  <w:num w:numId="76">
    <w:abstractNumId w:val="31"/>
  </w:num>
  <w:num w:numId="77">
    <w:abstractNumId w:val="50"/>
  </w:num>
  <w:num w:numId="78">
    <w:abstractNumId w:val="5"/>
  </w:num>
  <w:num w:numId="79">
    <w:abstractNumId w:val="51"/>
  </w:num>
  <w:num w:numId="80">
    <w:abstractNumId w:val="80"/>
  </w:num>
  <w:num w:numId="81">
    <w:abstractNumId w:val="48"/>
  </w:num>
  <w:num w:numId="82">
    <w:abstractNumId w:val="73"/>
  </w:num>
  <w:num w:numId="8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7"/>
  </w:num>
  <w:numIdMacAtCleanup w:val="8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754F7C"/>
    <w:rsid w:val="000032F8"/>
    <w:rsid w:val="00004691"/>
    <w:rsid w:val="000048D7"/>
    <w:rsid w:val="00004F3C"/>
    <w:rsid w:val="000125EC"/>
    <w:rsid w:val="00017C42"/>
    <w:rsid w:val="000203FA"/>
    <w:rsid w:val="00020DA6"/>
    <w:rsid w:val="000307C3"/>
    <w:rsid w:val="00037062"/>
    <w:rsid w:val="00057F58"/>
    <w:rsid w:val="00061398"/>
    <w:rsid w:val="0006271F"/>
    <w:rsid w:val="000628AC"/>
    <w:rsid w:val="000647E6"/>
    <w:rsid w:val="000733B2"/>
    <w:rsid w:val="00093B7D"/>
    <w:rsid w:val="000972C8"/>
    <w:rsid w:val="000A0531"/>
    <w:rsid w:val="000A3036"/>
    <w:rsid w:val="000A3825"/>
    <w:rsid w:val="000B53B1"/>
    <w:rsid w:val="000C1D43"/>
    <w:rsid w:val="000F2005"/>
    <w:rsid w:val="000F2420"/>
    <w:rsid w:val="001022F9"/>
    <w:rsid w:val="0010480F"/>
    <w:rsid w:val="00113B28"/>
    <w:rsid w:val="00117D9F"/>
    <w:rsid w:val="00122B3C"/>
    <w:rsid w:val="0014054F"/>
    <w:rsid w:val="0014456C"/>
    <w:rsid w:val="00162AFA"/>
    <w:rsid w:val="001717EC"/>
    <w:rsid w:val="00172071"/>
    <w:rsid w:val="00192CF3"/>
    <w:rsid w:val="001B171B"/>
    <w:rsid w:val="001B1D98"/>
    <w:rsid w:val="001B7BA9"/>
    <w:rsid w:val="001B7FA1"/>
    <w:rsid w:val="001E6D77"/>
    <w:rsid w:val="001E7929"/>
    <w:rsid w:val="00200161"/>
    <w:rsid w:val="002008C8"/>
    <w:rsid w:val="002142AE"/>
    <w:rsid w:val="00233AB1"/>
    <w:rsid w:val="00233F25"/>
    <w:rsid w:val="00243A5D"/>
    <w:rsid w:val="0025788C"/>
    <w:rsid w:val="002602B1"/>
    <w:rsid w:val="0026279B"/>
    <w:rsid w:val="00286F3A"/>
    <w:rsid w:val="0029455B"/>
    <w:rsid w:val="002A2B93"/>
    <w:rsid w:val="002A6E02"/>
    <w:rsid w:val="002A7EDD"/>
    <w:rsid w:val="002B7B76"/>
    <w:rsid w:val="002C4BB7"/>
    <w:rsid w:val="002C6646"/>
    <w:rsid w:val="002D1745"/>
    <w:rsid w:val="002D6BB3"/>
    <w:rsid w:val="00306ED3"/>
    <w:rsid w:val="003137E0"/>
    <w:rsid w:val="00314974"/>
    <w:rsid w:val="00324D81"/>
    <w:rsid w:val="0032673F"/>
    <w:rsid w:val="00345DD7"/>
    <w:rsid w:val="00357D90"/>
    <w:rsid w:val="00381E4F"/>
    <w:rsid w:val="0038693A"/>
    <w:rsid w:val="003B4103"/>
    <w:rsid w:val="003B482F"/>
    <w:rsid w:val="003D390F"/>
    <w:rsid w:val="003D5723"/>
    <w:rsid w:val="003E60D9"/>
    <w:rsid w:val="003E6C0F"/>
    <w:rsid w:val="003F166D"/>
    <w:rsid w:val="003F2788"/>
    <w:rsid w:val="004261F8"/>
    <w:rsid w:val="00453384"/>
    <w:rsid w:val="004559F5"/>
    <w:rsid w:val="00466F1F"/>
    <w:rsid w:val="00470D2E"/>
    <w:rsid w:val="00481725"/>
    <w:rsid w:val="00485C6B"/>
    <w:rsid w:val="00494C61"/>
    <w:rsid w:val="004B00CE"/>
    <w:rsid w:val="004B1AF4"/>
    <w:rsid w:val="004B2B97"/>
    <w:rsid w:val="004B4EFF"/>
    <w:rsid w:val="004C6384"/>
    <w:rsid w:val="004C712E"/>
    <w:rsid w:val="004D0A59"/>
    <w:rsid w:val="004D1EB5"/>
    <w:rsid w:val="004D3578"/>
    <w:rsid w:val="004D5E51"/>
    <w:rsid w:val="004E28AE"/>
    <w:rsid w:val="004F0772"/>
    <w:rsid w:val="004F61FF"/>
    <w:rsid w:val="005107EC"/>
    <w:rsid w:val="0051711D"/>
    <w:rsid w:val="00532742"/>
    <w:rsid w:val="00535ACF"/>
    <w:rsid w:val="00541EC9"/>
    <w:rsid w:val="00546E10"/>
    <w:rsid w:val="0054741B"/>
    <w:rsid w:val="00554555"/>
    <w:rsid w:val="0055786A"/>
    <w:rsid w:val="00577636"/>
    <w:rsid w:val="00581DD1"/>
    <w:rsid w:val="00582134"/>
    <w:rsid w:val="005842B7"/>
    <w:rsid w:val="00584CEE"/>
    <w:rsid w:val="00586C7F"/>
    <w:rsid w:val="005A20FD"/>
    <w:rsid w:val="005A56CA"/>
    <w:rsid w:val="005B39B6"/>
    <w:rsid w:val="005C04C4"/>
    <w:rsid w:val="005C3641"/>
    <w:rsid w:val="005D2497"/>
    <w:rsid w:val="005E2B89"/>
    <w:rsid w:val="005E33BC"/>
    <w:rsid w:val="005F634D"/>
    <w:rsid w:val="0060143D"/>
    <w:rsid w:val="006033E0"/>
    <w:rsid w:val="00604E78"/>
    <w:rsid w:val="00614FBA"/>
    <w:rsid w:val="00646E72"/>
    <w:rsid w:val="00647189"/>
    <w:rsid w:val="00653D14"/>
    <w:rsid w:val="006731AA"/>
    <w:rsid w:val="00674AB1"/>
    <w:rsid w:val="0069185B"/>
    <w:rsid w:val="006E0C72"/>
    <w:rsid w:val="006E7C92"/>
    <w:rsid w:val="006F20EE"/>
    <w:rsid w:val="006F5AB8"/>
    <w:rsid w:val="00754F4C"/>
    <w:rsid w:val="00754F7C"/>
    <w:rsid w:val="00773549"/>
    <w:rsid w:val="0078081E"/>
    <w:rsid w:val="00783CD2"/>
    <w:rsid w:val="0078555C"/>
    <w:rsid w:val="00785807"/>
    <w:rsid w:val="00794BE4"/>
    <w:rsid w:val="007A2D4A"/>
    <w:rsid w:val="007D33BD"/>
    <w:rsid w:val="007D688E"/>
    <w:rsid w:val="007E3F58"/>
    <w:rsid w:val="007F1A40"/>
    <w:rsid w:val="007F26DC"/>
    <w:rsid w:val="00800E14"/>
    <w:rsid w:val="00811337"/>
    <w:rsid w:val="00820798"/>
    <w:rsid w:val="00834E07"/>
    <w:rsid w:val="0083728E"/>
    <w:rsid w:val="00843317"/>
    <w:rsid w:val="008515AC"/>
    <w:rsid w:val="008615CF"/>
    <w:rsid w:val="00865115"/>
    <w:rsid w:val="00876781"/>
    <w:rsid w:val="00880276"/>
    <w:rsid w:val="00882B1A"/>
    <w:rsid w:val="00891788"/>
    <w:rsid w:val="00891A64"/>
    <w:rsid w:val="00895CEC"/>
    <w:rsid w:val="008975E6"/>
    <w:rsid w:val="008B17A3"/>
    <w:rsid w:val="008B3349"/>
    <w:rsid w:val="008C7AEE"/>
    <w:rsid w:val="00915670"/>
    <w:rsid w:val="00924194"/>
    <w:rsid w:val="00931B28"/>
    <w:rsid w:val="00947EE7"/>
    <w:rsid w:val="00953B18"/>
    <w:rsid w:val="00970A4E"/>
    <w:rsid w:val="009907A3"/>
    <w:rsid w:val="009949EE"/>
    <w:rsid w:val="009A0D25"/>
    <w:rsid w:val="009A3F20"/>
    <w:rsid w:val="009B165E"/>
    <w:rsid w:val="009D1561"/>
    <w:rsid w:val="009D5291"/>
    <w:rsid w:val="009D5738"/>
    <w:rsid w:val="009E0913"/>
    <w:rsid w:val="009F19F3"/>
    <w:rsid w:val="009F6F10"/>
    <w:rsid w:val="00A2236E"/>
    <w:rsid w:val="00A2367B"/>
    <w:rsid w:val="00A4762A"/>
    <w:rsid w:val="00A546DB"/>
    <w:rsid w:val="00A5648E"/>
    <w:rsid w:val="00A627DA"/>
    <w:rsid w:val="00A65E43"/>
    <w:rsid w:val="00A66630"/>
    <w:rsid w:val="00A7599F"/>
    <w:rsid w:val="00AB6908"/>
    <w:rsid w:val="00AC4218"/>
    <w:rsid w:val="00AD083E"/>
    <w:rsid w:val="00AD3513"/>
    <w:rsid w:val="00AD7004"/>
    <w:rsid w:val="00AF2160"/>
    <w:rsid w:val="00AF22AE"/>
    <w:rsid w:val="00B1398F"/>
    <w:rsid w:val="00B20740"/>
    <w:rsid w:val="00B235C9"/>
    <w:rsid w:val="00B24F67"/>
    <w:rsid w:val="00B250E3"/>
    <w:rsid w:val="00B50D7D"/>
    <w:rsid w:val="00B61B95"/>
    <w:rsid w:val="00B64779"/>
    <w:rsid w:val="00B80173"/>
    <w:rsid w:val="00B821ED"/>
    <w:rsid w:val="00BA18BF"/>
    <w:rsid w:val="00BB3F11"/>
    <w:rsid w:val="00BB7DFF"/>
    <w:rsid w:val="00BD787F"/>
    <w:rsid w:val="00BE1BDD"/>
    <w:rsid w:val="00C01B73"/>
    <w:rsid w:val="00C03B22"/>
    <w:rsid w:val="00C06C4F"/>
    <w:rsid w:val="00C22761"/>
    <w:rsid w:val="00C44A1A"/>
    <w:rsid w:val="00C678C6"/>
    <w:rsid w:val="00C75993"/>
    <w:rsid w:val="00C82980"/>
    <w:rsid w:val="00C848B4"/>
    <w:rsid w:val="00C9608C"/>
    <w:rsid w:val="00CA34F0"/>
    <w:rsid w:val="00CA5A5C"/>
    <w:rsid w:val="00CB29BE"/>
    <w:rsid w:val="00CC6EBF"/>
    <w:rsid w:val="00CD2B07"/>
    <w:rsid w:val="00CE2E32"/>
    <w:rsid w:val="00D0667F"/>
    <w:rsid w:val="00D06B4B"/>
    <w:rsid w:val="00D14747"/>
    <w:rsid w:val="00D1710B"/>
    <w:rsid w:val="00D24122"/>
    <w:rsid w:val="00D40100"/>
    <w:rsid w:val="00D4404A"/>
    <w:rsid w:val="00D44836"/>
    <w:rsid w:val="00D57AC8"/>
    <w:rsid w:val="00D678D2"/>
    <w:rsid w:val="00D7659D"/>
    <w:rsid w:val="00D804E4"/>
    <w:rsid w:val="00D94833"/>
    <w:rsid w:val="00DA5BA6"/>
    <w:rsid w:val="00DB545C"/>
    <w:rsid w:val="00DC609C"/>
    <w:rsid w:val="00DD5A9F"/>
    <w:rsid w:val="00DE0341"/>
    <w:rsid w:val="00DE607B"/>
    <w:rsid w:val="00E03843"/>
    <w:rsid w:val="00E3382A"/>
    <w:rsid w:val="00E52322"/>
    <w:rsid w:val="00E607A4"/>
    <w:rsid w:val="00E6161F"/>
    <w:rsid w:val="00E70559"/>
    <w:rsid w:val="00E70834"/>
    <w:rsid w:val="00E8343B"/>
    <w:rsid w:val="00E8601B"/>
    <w:rsid w:val="00E97DCC"/>
    <w:rsid w:val="00EA2928"/>
    <w:rsid w:val="00EB0771"/>
    <w:rsid w:val="00EB4AC0"/>
    <w:rsid w:val="00EB7C47"/>
    <w:rsid w:val="00EC3E45"/>
    <w:rsid w:val="00ED35AA"/>
    <w:rsid w:val="00ED3F18"/>
    <w:rsid w:val="00ED4135"/>
    <w:rsid w:val="00ED5864"/>
    <w:rsid w:val="00EE175A"/>
    <w:rsid w:val="00EE27A1"/>
    <w:rsid w:val="00EF332E"/>
    <w:rsid w:val="00F0449E"/>
    <w:rsid w:val="00F15A78"/>
    <w:rsid w:val="00F2710C"/>
    <w:rsid w:val="00F35B34"/>
    <w:rsid w:val="00F706F7"/>
    <w:rsid w:val="00F821A4"/>
    <w:rsid w:val="00F8327F"/>
    <w:rsid w:val="00F905B2"/>
    <w:rsid w:val="00FA6F52"/>
    <w:rsid w:val="00FC14ED"/>
    <w:rsid w:val="00FD4E68"/>
    <w:rsid w:val="00FD5B50"/>
    <w:rsid w:val="00FD610F"/>
    <w:rsid w:val="00FD6718"/>
    <w:rsid w:val="00FD703B"/>
    <w:rsid w:val="00FD785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F7C"/>
    <w:pPr>
      <w:spacing w:after="0" w:line="240" w:lineRule="auto"/>
    </w:pPr>
    <w:rPr>
      <w:rFonts w:ascii="Times New Roman" w:eastAsia="Times New Roman" w:hAnsi="Times New Roman" w:cs="Times New Roman"/>
      <w:sz w:val="24"/>
      <w:szCs w:val="24"/>
      <w:lang w:val="en-GB" w:eastAsia="fr-FR"/>
    </w:rPr>
  </w:style>
  <w:style w:type="paragraph" w:styleId="Titre1">
    <w:name w:val="heading 1"/>
    <w:basedOn w:val="Normal"/>
    <w:next w:val="Normal"/>
    <w:link w:val="Titre1Car"/>
    <w:uiPriority w:val="9"/>
    <w:qFormat/>
    <w:rsid w:val="00754F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qFormat/>
    <w:rsid w:val="00754F7C"/>
    <w:pPr>
      <w:keepNext/>
      <w:tabs>
        <w:tab w:val="num" w:pos="0"/>
      </w:tabs>
      <w:suppressAutoHyphens/>
      <w:autoSpaceDE w:val="0"/>
      <w:ind w:left="576" w:hanging="576"/>
      <w:outlineLvl w:val="1"/>
    </w:pPr>
    <w:rPr>
      <w:rFonts w:ascii="Arial" w:hAnsi="Arial" w:cs="Arial"/>
      <w:b/>
      <w:bCs/>
      <w:sz w:val="22"/>
      <w:szCs w:val="22"/>
      <w:lang w:eastAsia="ar-SA"/>
    </w:rPr>
  </w:style>
  <w:style w:type="paragraph" w:styleId="Titre3">
    <w:name w:val="heading 3"/>
    <w:basedOn w:val="Normal"/>
    <w:next w:val="Normal"/>
    <w:link w:val="Titre3Car"/>
    <w:unhideWhenUsed/>
    <w:qFormat/>
    <w:rsid w:val="00A4762A"/>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nhideWhenUsed/>
    <w:qFormat/>
    <w:rsid w:val="00A4762A"/>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qFormat/>
    <w:rsid w:val="00754F7C"/>
    <w:pPr>
      <w:tabs>
        <w:tab w:val="num" w:pos="0"/>
      </w:tabs>
      <w:suppressAutoHyphens/>
      <w:spacing w:before="240" w:after="60"/>
      <w:ind w:left="1008" w:hanging="1008"/>
      <w:outlineLvl w:val="4"/>
    </w:pPr>
    <w:rPr>
      <w:b/>
      <w:bCs/>
      <w:i/>
      <w:iCs/>
      <w:sz w:val="26"/>
      <w:szCs w:val="26"/>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754F7C"/>
    <w:rPr>
      <w:rFonts w:ascii="Arial" w:eastAsia="Times New Roman" w:hAnsi="Arial" w:cs="Arial"/>
      <w:b/>
      <w:bCs/>
      <w:lang w:val="en-GB" w:eastAsia="ar-SA"/>
    </w:rPr>
  </w:style>
  <w:style w:type="character" w:customStyle="1" w:styleId="Titre5Car">
    <w:name w:val="Titre 5 Car"/>
    <w:basedOn w:val="Policepardfaut"/>
    <w:link w:val="Titre5"/>
    <w:rsid w:val="00754F7C"/>
    <w:rPr>
      <w:rFonts w:ascii="Times New Roman" w:eastAsia="Times New Roman" w:hAnsi="Times New Roman" w:cs="Times New Roman"/>
      <w:b/>
      <w:bCs/>
      <w:i/>
      <w:iCs/>
      <w:sz w:val="26"/>
      <w:szCs w:val="26"/>
      <w:lang w:val="en-GB" w:eastAsia="ar-SA"/>
    </w:rPr>
  </w:style>
  <w:style w:type="paragraph" w:styleId="Pieddepage">
    <w:name w:val="footer"/>
    <w:basedOn w:val="Normal"/>
    <w:link w:val="PieddepageCar"/>
    <w:rsid w:val="00754F7C"/>
    <w:pPr>
      <w:tabs>
        <w:tab w:val="center" w:pos="4536"/>
        <w:tab w:val="right" w:pos="9072"/>
      </w:tabs>
      <w:suppressAutoHyphens/>
    </w:pPr>
    <w:rPr>
      <w:lang w:val="fr-FR" w:eastAsia="ar-SA"/>
    </w:rPr>
  </w:style>
  <w:style w:type="character" w:customStyle="1" w:styleId="PieddepageCar">
    <w:name w:val="Pied de page Car"/>
    <w:basedOn w:val="Policepardfaut"/>
    <w:link w:val="Pieddepage"/>
    <w:rsid w:val="00754F7C"/>
    <w:rPr>
      <w:rFonts w:ascii="Times New Roman" w:eastAsia="Times New Roman" w:hAnsi="Times New Roman" w:cs="Times New Roman"/>
      <w:sz w:val="24"/>
      <w:szCs w:val="24"/>
      <w:lang w:eastAsia="ar-SA"/>
    </w:rPr>
  </w:style>
  <w:style w:type="paragraph" w:styleId="Paragraphedeliste">
    <w:name w:val="List Paragraph"/>
    <w:basedOn w:val="Normal"/>
    <w:uiPriority w:val="34"/>
    <w:qFormat/>
    <w:rsid w:val="00754F7C"/>
    <w:pPr>
      <w:ind w:left="720"/>
      <w:contextualSpacing/>
    </w:pPr>
  </w:style>
  <w:style w:type="character" w:customStyle="1" w:styleId="Titre1Car">
    <w:name w:val="Titre 1 Car"/>
    <w:basedOn w:val="Policepardfaut"/>
    <w:link w:val="Titre1"/>
    <w:uiPriority w:val="9"/>
    <w:rsid w:val="00754F7C"/>
    <w:rPr>
      <w:rFonts w:asciiTheme="majorHAnsi" w:eastAsiaTheme="majorEastAsia" w:hAnsiTheme="majorHAnsi" w:cstheme="majorBidi"/>
      <w:b/>
      <w:bCs/>
      <w:color w:val="365F91" w:themeColor="accent1" w:themeShade="BF"/>
      <w:sz w:val="28"/>
      <w:szCs w:val="28"/>
      <w:lang w:val="en-GB" w:eastAsia="fr-FR"/>
    </w:rPr>
  </w:style>
  <w:style w:type="paragraph" w:styleId="Notedebasdepage">
    <w:name w:val="footnote text"/>
    <w:aliases w:val="ESPON Footnote Text"/>
    <w:basedOn w:val="Normal"/>
    <w:link w:val="NotedebasdepageCar"/>
    <w:rsid w:val="00931B28"/>
    <w:rPr>
      <w:sz w:val="20"/>
      <w:szCs w:val="20"/>
    </w:rPr>
  </w:style>
  <w:style w:type="character" w:customStyle="1" w:styleId="NotedebasdepageCar">
    <w:name w:val="Note de bas de page Car"/>
    <w:aliases w:val="ESPON Footnote Text Car"/>
    <w:basedOn w:val="Policepardfaut"/>
    <w:link w:val="Notedebasdepage"/>
    <w:rsid w:val="00931B28"/>
    <w:rPr>
      <w:rFonts w:ascii="Times New Roman" w:eastAsia="Times New Roman" w:hAnsi="Times New Roman" w:cs="Times New Roman"/>
      <w:sz w:val="20"/>
      <w:szCs w:val="20"/>
      <w:lang w:val="en-GB" w:eastAsia="fr-FR"/>
    </w:rPr>
  </w:style>
  <w:style w:type="character" w:styleId="Appelnotedebasdep">
    <w:name w:val="footnote reference"/>
    <w:aliases w:val="stylish,ESPON Footnote No,Footnote"/>
    <w:basedOn w:val="Policepardfaut"/>
    <w:rsid w:val="00931B28"/>
    <w:rPr>
      <w:vertAlign w:val="superscript"/>
    </w:rPr>
  </w:style>
  <w:style w:type="character" w:styleId="Lienhypertexte">
    <w:name w:val="Hyperlink"/>
    <w:basedOn w:val="Policepardfaut"/>
    <w:rsid w:val="00931B28"/>
    <w:rPr>
      <w:color w:val="0000FF" w:themeColor="hyperlink"/>
      <w:u w:val="single"/>
    </w:rPr>
  </w:style>
  <w:style w:type="character" w:customStyle="1" w:styleId="Titre3Car">
    <w:name w:val="Titre 3 Car"/>
    <w:basedOn w:val="Policepardfaut"/>
    <w:link w:val="Titre3"/>
    <w:rsid w:val="00A4762A"/>
    <w:rPr>
      <w:rFonts w:asciiTheme="majorHAnsi" w:eastAsiaTheme="majorEastAsia" w:hAnsiTheme="majorHAnsi" w:cstheme="majorBidi"/>
      <w:b/>
      <w:bCs/>
      <w:color w:val="4F81BD" w:themeColor="accent1"/>
      <w:sz w:val="24"/>
      <w:szCs w:val="24"/>
      <w:lang w:val="en-GB" w:eastAsia="fr-FR"/>
    </w:rPr>
  </w:style>
  <w:style w:type="character" w:customStyle="1" w:styleId="Titre4Car">
    <w:name w:val="Titre 4 Car"/>
    <w:basedOn w:val="Policepardfaut"/>
    <w:link w:val="Titre4"/>
    <w:rsid w:val="00A4762A"/>
    <w:rPr>
      <w:rFonts w:asciiTheme="majorHAnsi" w:eastAsiaTheme="majorEastAsia" w:hAnsiTheme="majorHAnsi" w:cstheme="majorBidi"/>
      <w:b/>
      <w:bCs/>
      <w:i/>
      <w:iCs/>
      <w:color w:val="4F81BD" w:themeColor="accent1"/>
      <w:sz w:val="24"/>
      <w:szCs w:val="24"/>
      <w:lang w:val="en-GB" w:eastAsia="fr-FR"/>
    </w:rPr>
  </w:style>
  <w:style w:type="paragraph" w:styleId="NormalWeb">
    <w:name w:val="Normal (Web)"/>
    <w:basedOn w:val="Normal"/>
    <w:uiPriority w:val="99"/>
    <w:rsid w:val="00A4762A"/>
    <w:pPr>
      <w:spacing w:before="100" w:beforeAutospacing="1" w:after="100" w:afterAutospacing="1"/>
    </w:pPr>
    <w:rPr>
      <w:color w:val="000000"/>
      <w:lang w:val="fr-FR"/>
    </w:rPr>
  </w:style>
  <w:style w:type="paragraph" w:styleId="Commentaire">
    <w:name w:val="annotation text"/>
    <w:basedOn w:val="Normal"/>
    <w:link w:val="CommentaireCar"/>
    <w:uiPriority w:val="99"/>
    <w:semiHidden/>
    <w:unhideWhenUsed/>
    <w:rsid w:val="00A4762A"/>
    <w:rPr>
      <w:sz w:val="20"/>
      <w:szCs w:val="20"/>
    </w:rPr>
  </w:style>
  <w:style w:type="character" w:customStyle="1" w:styleId="CommentaireCar">
    <w:name w:val="Commentaire Car"/>
    <w:basedOn w:val="Policepardfaut"/>
    <w:link w:val="Commentaire"/>
    <w:uiPriority w:val="99"/>
    <w:semiHidden/>
    <w:rsid w:val="00A4762A"/>
    <w:rPr>
      <w:rFonts w:ascii="Times New Roman" w:eastAsia="Times New Roman" w:hAnsi="Times New Roman" w:cs="Times New Roman"/>
      <w:sz w:val="20"/>
      <w:szCs w:val="20"/>
      <w:lang w:val="en-GB" w:eastAsia="fr-FR"/>
    </w:rPr>
  </w:style>
  <w:style w:type="table" w:styleId="Grilledutableau">
    <w:name w:val="Table Grid"/>
    <w:basedOn w:val="TableauNormal"/>
    <w:rsid w:val="00BA18BF"/>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e">
    <w:name w:val="Paragraphe"/>
    <w:basedOn w:val="Normal"/>
    <w:rsid w:val="00BA18BF"/>
    <w:pPr>
      <w:spacing w:line="280" w:lineRule="atLeast"/>
      <w:ind w:left="1985"/>
      <w:jc w:val="both"/>
    </w:pPr>
    <w:rPr>
      <w:rFonts w:ascii="Arial" w:hAnsi="Arial" w:cs="Arial"/>
      <w:sz w:val="20"/>
      <w:szCs w:val="20"/>
      <w:lang w:val="fr-FR" w:eastAsia="en-US"/>
    </w:rPr>
  </w:style>
  <w:style w:type="paragraph" w:customStyle="1" w:styleId="ListNumberLevel2">
    <w:name w:val="List Number (Level 2)"/>
    <w:basedOn w:val="Normal"/>
    <w:rsid w:val="00122B3C"/>
    <w:pPr>
      <w:numPr>
        <w:ilvl w:val="1"/>
        <w:numId w:val="39"/>
      </w:numPr>
      <w:spacing w:after="240"/>
      <w:jc w:val="both"/>
    </w:pPr>
    <w:rPr>
      <w:rFonts w:ascii="Verdana" w:hAnsi="Verdana"/>
      <w:lang w:eastAsia="en-US"/>
    </w:rPr>
  </w:style>
  <w:style w:type="paragraph" w:styleId="Corpsdetexte">
    <w:name w:val="Body Text"/>
    <w:basedOn w:val="Normal"/>
    <w:link w:val="CorpsdetexteCar"/>
    <w:rsid w:val="00122B3C"/>
    <w:pPr>
      <w:spacing w:before="60" w:after="240"/>
      <w:jc w:val="both"/>
    </w:pPr>
    <w:rPr>
      <w:rFonts w:ascii="Verdana" w:hAnsi="Verdana"/>
      <w:lang w:eastAsia="en-US"/>
    </w:rPr>
  </w:style>
  <w:style w:type="character" w:customStyle="1" w:styleId="CorpsdetexteCar">
    <w:name w:val="Corps de texte Car"/>
    <w:basedOn w:val="Policepardfaut"/>
    <w:link w:val="Corpsdetexte"/>
    <w:rsid w:val="00122B3C"/>
    <w:rPr>
      <w:rFonts w:ascii="Verdana" w:eastAsia="Times New Roman" w:hAnsi="Verdana" w:cs="Times New Roman"/>
      <w:sz w:val="24"/>
      <w:szCs w:val="24"/>
      <w:lang w:val="en-GB"/>
    </w:rPr>
  </w:style>
  <w:style w:type="paragraph" w:customStyle="1" w:styleId="NormalU2">
    <w:name w:val="Normal U2"/>
    <w:basedOn w:val="Normal"/>
    <w:rsid w:val="00122B3C"/>
    <w:pPr>
      <w:spacing w:before="60"/>
      <w:jc w:val="both"/>
    </w:pPr>
    <w:rPr>
      <w:rFonts w:ascii="Verdana" w:hAnsi="Verdana"/>
      <w:lang w:eastAsia="en-GB"/>
    </w:rPr>
  </w:style>
  <w:style w:type="paragraph" w:customStyle="1" w:styleId="TWDtext">
    <w:name w:val="TWD text"/>
    <w:basedOn w:val="Normal"/>
    <w:rsid w:val="00122B3C"/>
    <w:pPr>
      <w:jc w:val="both"/>
    </w:pPr>
    <w:rPr>
      <w:rFonts w:ascii="Verdana" w:hAnsi="Verdana"/>
      <w:lang w:eastAsia="en-US"/>
    </w:rPr>
  </w:style>
  <w:style w:type="paragraph" w:styleId="Textedebulles">
    <w:name w:val="Balloon Text"/>
    <w:basedOn w:val="Normal"/>
    <w:link w:val="TextedebullesCar"/>
    <w:uiPriority w:val="99"/>
    <w:semiHidden/>
    <w:unhideWhenUsed/>
    <w:rsid w:val="00122B3C"/>
    <w:rPr>
      <w:rFonts w:ascii="Tahoma" w:hAnsi="Tahoma" w:cs="Tahoma"/>
      <w:sz w:val="16"/>
      <w:szCs w:val="16"/>
    </w:rPr>
  </w:style>
  <w:style w:type="character" w:customStyle="1" w:styleId="TextedebullesCar">
    <w:name w:val="Texte de bulles Car"/>
    <w:basedOn w:val="Policepardfaut"/>
    <w:link w:val="Textedebulles"/>
    <w:uiPriority w:val="99"/>
    <w:semiHidden/>
    <w:rsid w:val="00122B3C"/>
    <w:rPr>
      <w:rFonts w:ascii="Tahoma" w:eastAsia="Times New Roman" w:hAnsi="Tahoma" w:cs="Tahoma"/>
      <w:sz w:val="16"/>
      <w:szCs w:val="16"/>
      <w:lang w:val="en-GB" w:eastAsia="fr-FR"/>
    </w:rPr>
  </w:style>
  <w:style w:type="paragraph" w:styleId="En-tte">
    <w:name w:val="header"/>
    <w:basedOn w:val="Normal"/>
    <w:link w:val="En-tteCar"/>
    <w:uiPriority w:val="99"/>
    <w:unhideWhenUsed/>
    <w:rsid w:val="009F19F3"/>
    <w:pPr>
      <w:tabs>
        <w:tab w:val="center" w:pos="4536"/>
        <w:tab w:val="right" w:pos="9072"/>
      </w:tabs>
    </w:pPr>
  </w:style>
  <w:style w:type="character" w:customStyle="1" w:styleId="En-tteCar">
    <w:name w:val="En-tête Car"/>
    <w:basedOn w:val="Policepardfaut"/>
    <w:link w:val="En-tte"/>
    <w:uiPriority w:val="99"/>
    <w:rsid w:val="009F19F3"/>
    <w:rPr>
      <w:rFonts w:ascii="Times New Roman" w:eastAsia="Times New Roman" w:hAnsi="Times New Roman" w:cs="Times New Roman"/>
      <w:sz w:val="24"/>
      <w:szCs w:val="24"/>
      <w:lang w:val="en-GB" w:eastAsia="fr-FR"/>
    </w:rPr>
  </w:style>
  <w:style w:type="character" w:styleId="Marquedecommentaire">
    <w:name w:val="annotation reference"/>
    <w:basedOn w:val="Policepardfaut"/>
    <w:uiPriority w:val="99"/>
    <w:semiHidden/>
    <w:unhideWhenUsed/>
    <w:rsid w:val="003F166D"/>
    <w:rPr>
      <w:sz w:val="16"/>
      <w:szCs w:val="16"/>
    </w:rPr>
  </w:style>
  <w:style w:type="paragraph" w:styleId="Objetducommentaire">
    <w:name w:val="annotation subject"/>
    <w:basedOn w:val="Commentaire"/>
    <w:next w:val="Commentaire"/>
    <w:link w:val="ObjetducommentaireCar"/>
    <w:uiPriority w:val="99"/>
    <w:semiHidden/>
    <w:unhideWhenUsed/>
    <w:rsid w:val="003F166D"/>
    <w:rPr>
      <w:b/>
      <w:bCs/>
    </w:rPr>
  </w:style>
  <w:style w:type="character" w:customStyle="1" w:styleId="ObjetducommentaireCar">
    <w:name w:val="Objet du commentaire Car"/>
    <w:basedOn w:val="CommentaireCar"/>
    <w:link w:val="Objetducommentaire"/>
    <w:uiPriority w:val="99"/>
    <w:semiHidden/>
    <w:rsid w:val="003F166D"/>
    <w:rPr>
      <w:b/>
      <w:bCs/>
    </w:rPr>
  </w:style>
  <w:style w:type="paragraph" w:styleId="Retraitcorpsdetexte">
    <w:name w:val="Body Text Indent"/>
    <w:basedOn w:val="Normal"/>
    <w:link w:val="RetraitcorpsdetexteCar"/>
    <w:uiPriority w:val="99"/>
    <w:semiHidden/>
    <w:unhideWhenUsed/>
    <w:rsid w:val="00EB7C47"/>
    <w:pPr>
      <w:spacing w:after="120"/>
      <w:ind w:left="283"/>
    </w:pPr>
    <w:rPr>
      <w:lang w:val="fr-FR"/>
    </w:rPr>
  </w:style>
  <w:style w:type="character" w:customStyle="1" w:styleId="RetraitcorpsdetexteCar">
    <w:name w:val="Retrait corps de texte Car"/>
    <w:basedOn w:val="Policepardfaut"/>
    <w:link w:val="Retraitcorpsdetexte"/>
    <w:uiPriority w:val="99"/>
    <w:semiHidden/>
    <w:rsid w:val="00EB7C47"/>
    <w:rPr>
      <w:rFonts w:ascii="Times New Roman" w:eastAsia="Times New Roman" w:hAnsi="Times New Roman" w:cs="Times New Roman"/>
      <w:sz w:val="24"/>
      <w:szCs w:val="24"/>
      <w:lang w:eastAsia="fr-FR"/>
    </w:rPr>
  </w:style>
  <w:style w:type="paragraph" w:styleId="Corpsdetexte3">
    <w:name w:val="Body Text 3"/>
    <w:basedOn w:val="Normal"/>
    <w:link w:val="Corpsdetexte3Car"/>
    <w:uiPriority w:val="99"/>
    <w:semiHidden/>
    <w:unhideWhenUsed/>
    <w:rsid w:val="00EB7C47"/>
    <w:pPr>
      <w:spacing w:after="120"/>
    </w:pPr>
    <w:rPr>
      <w:sz w:val="16"/>
      <w:szCs w:val="16"/>
      <w:lang w:val="fr-FR"/>
    </w:rPr>
  </w:style>
  <w:style w:type="character" w:customStyle="1" w:styleId="Corpsdetexte3Car">
    <w:name w:val="Corps de texte 3 Car"/>
    <w:basedOn w:val="Policepardfaut"/>
    <w:link w:val="Corpsdetexte3"/>
    <w:uiPriority w:val="99"/>
    <w:semiHidden/>
    <w:rsid w:val="00EB7C47"/>
    <w:rPr>
      <w:rFonts w:ascii="Times New Roman" w:eastAsia="Times New Roman" w:hAnsi="Times New Roman" w:cs="Times New Roman"/>
      <w:sz w:val="16"/>
      <w:szCs w:val="16"/>
      <w:lang w:eastAsia="fr-FR"/>
    </w:rPr>
  </w:style>
  <w:style w:type="paragraph" w:customStyle="1" w:styleId="U2Title3">
    <w:name w:val="U2 Title 3"/>
    <w:basedOn w:val="Normal"/>
    <w:rsid w:val="00EB7C47"/>
    <w:pPr>
      <w:tabs>
        <w:tab w:val="left" w:pos="2160"/>
      </w:tabs>
      <w:spacing w:before="60"/>
      <w:jc w:val="both"/>
    </w:pPr>
    <w:rPr>
      <w:rFonts w:ascii="Verdana" w:hAnsi="Verdana"/>
      <w:b/>
      <w:bCs/>
      <w:sz w:val="28"/>
      <w:szCs w:val="28"/>
      <w:lang w:val="fr-FR" w:eastAsia="en-US"/>
    </w:rPr>
  </w:style>
  <w:style w:type="paragraph" w:customStyle="1" w:styleId="Text1">
    <w:name w:val="Text 1"/>
    <w:basedOn w:val="Normal"/>
    <w:rsid w:val="00EB7C47"/>
    <w:pPr>
      <w:tabs>
        <w:tab w:val="left" w:pos="2160"/>
      </w:tabs>
      <w:spacing w:after="240"/>
      <w:ind w:left="1440"/>
      <w:jc w:val="both"/>
    </w:pPr>
    <w:rPr>
      <w:lang w:eastAsia="en-US"/>
    </w:rPr>
  </w:style>
  <w:style w:type="paragraph" w:styleId="Listenumros">
    <w:name w:val="List Number"/>
    <w:basedOn w:val="Normal"/>
    <w:semiHidden/>
    <w:rsid w:val="00EB7C47"/>
    <w:pPr>
      <w:tabs>
        <w:tab w:val="num" w:pos="709"/>
      </w:tabs>
      <w:spacing w:after="240"/>
      <w:ind w:left="709" w:hanging="709"/>
      <w:jc w:val="both"/>
    </w:pPr>
  </w:style>
  <w:style w:type="paragraph" w:customStyle="1" w:styleId="ListNumberLevel3">
    <w:name w:val="List Number (Level 3)"/>
    <w:basedOn w:val="Normal"/>
    <w:rsid w:val="00EB7C47"/>
    <w:pPr>
      <w:tabs>
        <w:tab w:val="num" w:pos="2126"/>
      </w:tabs>
      <w:spacing w:after="240"/>
      <w:ind w:left="2126" w:hanging="709"/>
      <w:jc w:val="both"/>
    </w:pPr>
  </w:style>
  <w:style w:type="paragraph" w:customStyle="1" w:styleId="ListNumberLevel4">
    <w:name w:val="List Number (Level 4)"/>
    <w:basedOn w:val="Normal"/>
    <w:rsid w:val="00EB7C47"/>
    <w:pPr>
      <w:tabs>
        <w:tab w:val="num" w:pos="2835"/>
      </w:tabs>
      <w:spacing w:after="240"/>
      <w:ind w:left="2835" w:hanging="709"/>
      <w:jc w:val="both"/>
    </w:pPr>
  </w:style>
  <w:style w:type="paragraph" w:styleId="TM1">
    <w:name w:val="toc 1"/>
    <w:basedOn w:val="Normal"/>
    <w:next w:val="Normal"/>
    <w:autoRedefine/>
    <w:semiHidden/>
    <w:rsid w:val="00EB7C47"/>
    <w:pPr>
      <w:tabs>
        <w:tab w:val="right" w:leader="dot" w:pos="9062"/>
      </w:tabs>
      <w:jc w:val="both"/>
    </w:pPr>
    <w:rPr>
      <w:rFonts w:ascii="Verdana" w:hAnsi="Verdana"/>
      <w:noProof/>
      <w:sz w:val="28"/>
      <w:szCs w:val="28"/>
    </w:rPr>
  </w:style>
  <w:style w:type="paragraph" w:customStyle="1" w:styleId="TitreFactSheet">
    <w:name w:val="Titre Fact Sheet"/>
    <w:basedOn w:val="U2Title3"/>
    <w:rsid w:val="00EB7C47"/>
    <w:pPr>
      <w:spacing w:before="120" w:after="120"/>
      <w:jc w:val="center"/>
    </w:pPr>
    <w:rPr>
      <w:b w:val="0"/>
      <w:bCs w:val="0"/>
      <w:lang w:val="en-GB"/>
    </w:rPr>
  </w:style>
  <w:style w:type="paragraph" w:customStyle="1" w:styleId="TWDEncadrs">
    <w:name w:val="TWD EncadrÈs"/>
    <w:basedOn w:val="Normal"/>
    <w:rsid w:val="00EB7C47"/>
    <w:pPr>
      <w:spacing w:before="60"/>
      <w:jc w:val="center"/>
    </w:pPr>
    <w:rPr>
      <w:rFonts w:ascii="Verdana" w:hAnsi="Verdana"/>
      <w:sz w:val="28"/>
      <w:szCs w:val="28"/>
      <w:lang w:eastAsia="en-US"/>
    </w:rPr>
  </w:style>
  <w:style w:type="paragraph" w:customStyle="1" w:styleId="ListDash">
    <w:name w:val="List Dash"/>
    <w:basedOn w:val="Normal"/>
    <w:rsid w:val="00EB7C47"/>
    <w:pPr>
      <w:numPr>
        <w:numId w:val="61"/>
      </w:numPr>
      <w:spacing w:after="240"/>
      <w:jc w:val="both"/>
    </w:pPr>
    <w:rPr>
      <w:rFonts w:ascii="Verdana" w:hAnsi="Verdana"/>
      <w:lang w:eastAsia="en-US"/>
    </w:rPr>
  </w:style>
  <w:style w:type="character" w:styleId="Numrodepage">
    <w:name w:val="page number"/>
    <w:uiPriority w:val="99"/>
    <w:semiHidden/>
    <w:unhideWhenUsed/>
    <w:rsid w:val="00EB7C47"/>
  </w:style>
  <w:style w:type="paragraph" w:customStyle="1" w:styleId="Default">
    <w:name w:val="Default"/>
    <w:rsid w:val="00EB7C47"/>
    <w:pPr>
      <w:autoSpaceDE w:val="0"/>
      <w:autoSpaceDN w:val="0"/>
      <w:adjustRightInd w:val="0"/>
      <w:spacing w:after="0" w:line="240" w:lineRule="auto"/>
    </w:pPr>
    <w:rPr>
      <w:rFonts w:ascii="Trebuchet MS" w:eastAsia="Times New Roman" w:hAnsi="Trebuchet MS" w:cs="Trebuchet MS"/>
      <w:color w:val="000000"/>
      <w:sz w:val="24"/>
      <w:szCs w:val="24"/>
      <w:lang w:val="da-DK" w:eastAsia="da-DK"/>
    </w:rPr>
  </w:style>
  <w:style w:type="character" w:customStyle="1" w:styleId="st">
    <w:name w:val="st"/>
    <w:basedOn w:val="Policepardfaut"/>
    <w:rsid w:val="00EB7C47"/>
  </w:style>
  <w:style w:type="paragraph" w:customStyle="1" w:styleId="CM1">
    <w:name w:val="CM1"/>
    <w:basedOn w:val="Default"/>
    <w:next w:val="Default"/>
    <w:uiPriority w:val="99"/>
    <w:rsid w:val="00EB7C47"/>
    <w:rPr>
      <w:rFonts w:ascii="EUAlbertina" w:eastAsiaTheme="minorHAnsi" w:hAnsi="EUAlbertina" w:cstheme="minorBidi"/>
      <w:color w:val="auto"/>
      <w:lang w:val="fr-FR" w:eastAsia="en-US"/>
    </w:rPr>
  </w:style>
  <w:style w:type="paragraph" w:customStyle="1" w:styleId="CM3">
    <w:name w:val="CM3"/>
    <w:basedOn w:val="Default"/>
    <w:next w:val="Default"/>
    <w:uiPriority w:val="99"/>
    <w:rsid w:val="00EB7C47"/>
    <w:rPr>
      <w:rFonts w:ascii="EUAlbertina" w:eastAsiaTheme="minorHAnsi" w:hAnsi="EUAlbertina" w:cstheme="minorBidi"/>
      <w:color w:val="auto"/>
      <w:lang w:val="fr-FR" w:eastAsia="en-US"/>
    </w:rPr>
  </w:style>
  <w:style w:type="paragraph" w:customStyle="1" w:styleId="CM18">
    <w:name w:val="CM1+8"/>
    <w:basedOn w:val="Default"/>
    <w:next w:val="Default"/>
    <w:uiPriority w:val="99"/>
    <w:rsid w:val="00A66630"/>
    <w:rPr>
      <w:rFonts w:ascii="EUAlbertina" w:eastAsiaTheme="minorHAnsi" w:hAnsi="EUAlbertina" w:cstheme="minorBidi"/>
      <w:color w:val="auto"/>
      <w:lang w:val="fr-FR" w:eastAsia="en-US"/>
    </w:rPr>
  </w:style>
  <w:style w:type="paragraph" w:customStyle="1" w:styleId="CM38">
    <w:name w:val="CM3+8"/>
    <w:basedOn w:val="Default"/>
    <w:next w:val="Default"/>
    <w:uiPriority w:val="99"/>
    <w:rsid w:val="00A66630"/>
    <w:rPr>
      <w:rFonts w:ascii="EUAlbertina" w:eastAsiaTheme="minorHAnsi" w:hAnsi="EUAlbertina" w:cstheme="minorBidi"/>
      <w:color w:val="auto"/>
      <w:lang w:val="fr-FR" w:eastAsia="en-US"/>
    </w:rPr>
  </w:style>
  <w:style w:type="character" w:styleId="Lienhypertextesuivivisit">
    <w:name w:val="FollowedHyperlink"/>
    <w:basedOn w:val="Policepardfaut"/>
    <w:uiPriority w:val="99"/>
    <w:semiHidden/>
    <w:unhideWhenUsed/>
    <w:rsid w:val="00FD703B"/>
    <w:rPr>
      <w:color w:val="800080" w:themeColor="followedHyperlink"/>
      <w:u w:val="single"/>
    </w:rPr>
  </w:style>
  <w:style w:type="paragraph" w:styleId="Notedefin">
    <w:name w:val="endnote text"/>
    <w:basedOn w:val="Normal"/>
    <w:link w:val="NotedefinCar"/>
    <w:uiPriority w:val="99"/>
    <w:semiHidden/>
    <w:unhideWhenUsed/>
    <w:rsid w:val="00EE27A1"/>
    <w:rPr>
      <w:sz w:val="20"/>
      <w:szCs w:val="20"/>
    </w:rPr>
  </w:style>
  <w:style w:type="character" w:customStyle="1" w:styleId="NotedefinCar">
    <w:name w:val="Note de fin Car"/>
    <w:basedOn w:val="Policepardfaut"/>
    <w:link w:val="Notedefin"/>
    <w:uiPriority w:val="99"/>
    <w:semiHidden/>
    <w:rsid w:val="00EE27A1"/>
    <w:rPr>
      <w:rFonts w:ascii="Times New Roman" w:eastAsia="Times New Roman" w:hAnsi="Times New Roman" w:cs="Times New Roman"/>
      <w:sz w:val="20"/>
      <w:szCs w:val="20"/>
      <w:lang w:val="en-GB" w:eastAsia="fr-FR"/>
    </w:rPr>
  </w:style>
  <w:style w:type="character" w:styleId="Appeldenotedefin">
    <w:name w:val="endnote reference"/>
    <w:basedOn w:val="Policepardfaut"/>
    <w:uiPriority w:val="99"/>
    <w:semiHidden/>
    <w:unhideWhenUsed/>
    <w:rsid w:val="00EE27A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c.europa.eu/budget/inforeuro/index.cfm?Language=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internal_market/publicprocurement/docs/keydocs/communication_en.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ur-lex.europa.eu/legal-content/EN/TXT/PDF/?uri=CELEX:32007R0337&amp;from=EN" TargetMode="External"/><Relationship Id="rId3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58CC1-67D7-478A-B0FB-7187DC134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28</Pages>
  <Words>10919</Words>
  <Characters>60058</Characters>
  <Application>Microsoft Office Word</Application>
  <DocSecurity>0</DocSecurity>
  <Lines>500</Lines>
  <Paragraphs>141</Paragraphs>
  <ScaleCrop>false</ScaleCrop>
  <HeadingPairs>
    <vt:vector size="2" baseType="variant">
      <vt:variant>
        <vt:lpstr>Titre</vt:lpstr>
      </vt:variant>
      <vt:variant>
        <vt:i4>1</vt:i4>
      </vt:variant>
    </vt:vector>
  </HeadingPairs>
  <TitlesOfParts>
    <vt:vector size="1" baseType="lpstr">
      <vt:lpstr/>
    </vt:vector>
  </TitlesOfParts>
  <Company>MSS</Company>
  <LinksUpToDate>false</LinksUpToDate>
  <CharactersWithSpaces>70836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Lenovo User</cp:lastModifiedBy>
  <cp:revision>3</cp:revision>
  <cp:lastPrinted>2015-04-15T12:15:00Z</cp:lastPrinted>
  <dcterms:created xsi:type="dcterms:W3CDTF">2015-10-22T10:06:00Z</dcterms:created>
  <dcterms:modified xsi:type="dcterms:W3CDTF">2015-10-22T10:19:00Z</dcterms:modified>
</cp:coreProperties>
</file>